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CE7" w:rsidRPr="00A61CE7" w:rsidRDefault="00A61CE7" w:rsidP="006625DF">
      <w:pPr>
        <w:spacing w:line="360" w:lineRule="auto"/>
        <w:jc w:val="center"/>
        <w:rPr>
          <w:b/>
          <w:sz w:val="28"/>
          <w:szCs w:val="28"/>
          <w:lang w:val="id-ID"/>
        </w:rPr>
      </w:pPr>
      <w:r>
        <w:rPr>
          <w:b/>
          <w:sz w:val="28"/>
          <w:szCs w:val="28"/>
          <w:lang w:val="id-ID"/>
        </w:rPr>
        <w:t xml:space="preserve">Laporan Penelitian </w:t>
      </w:r>
      <w:bookmarkStart w:id="0" w:name="_GoBack"/>
      <w:bookmarkEnd w:id="0"/>
    </w:p>
    <w:p w:rsidR="006625DF" w:rsidRDefault="006625DF" w:rsidP="006625DF">
      <w:pPr>
        <w:spacing w:line="360" w:lineRule="auto"/>
        <w:jc w:val="center"/>
        <w:rPr>
          <w:b/>
          <w:sz w:val="28"/>
          <w:szCs w:val="28"/>
        </w:rPr>
      </w:pPr>
      <w:r>
        <w:rPr>
          <w:b/>
          <w:sz w:val="28"/>
          <w:szCs w:val="28"/>
        </w:rPr>
        <w:t>KERASIONALAN PENGGUNAAN ANTIBIOTIKA</w:t>
      </w:r>
    </w:p>
    <w:p w:rsidR="006625DF" w:rsidRDefault="006625DF" w:rsidP="006625DF">
      <w:pPr>
        <w:spacing w:line="360" w:lineRule="auto"/>
        <w:jc w:val="center"/>
        <w:rPr>
          <w:b/>
          <w:sz w:val="28"/>
          <w:szCs w:val="28"/>
        </w:rPr>
      </w:pPr>
      <w:r>
        <w:rPr>
          <w:b/>
          <w:sz w:val="28"/>
          <w:szCs w:val="28"/>
        </w:rPr>
        <w:t xml:space="preserve"> DAN PENGARUH KESEMBUHAN PADA PASIEN  ISPA </w:t>
      </w:r>
    </w:p>
    <w:p w:rsidR="006625DF" w:rsidRDefault="006625DF" w:rsidP="006625DF">
      <w:pPr>
        <w:spacing w:line="360" w:lineRule="auto"/>
        <w:jc w:val="center"/>
        <w:rPr>
          <w:b/>
          <w:sz w:val="28"/>
          <w:szCs w:val="28"/>
        </w:rPr>
      </w:pPr>
      <w:r>
        <w:rPr>
          <w:b/>
          <w:sz w:val="28"/>
          <w:szCs w:val="28"/>
        </w:rPr>
        <w:t xml:space="preserve">DI PUSKESMAS CIMERAK CIAMIS JAWA BARAT </w:t>
      </w:r>
    </w:p>
    <w:p w:rsidR="006625DF" w:rsidRDefault="006625DF" w:rsidP="006625DF">
      <w:pPr>
        <w:spacing w:line="360" w:lineRule="auto"/>
        <w:jc w:val="center"/>
        <w:rPr>
          <w:b/>
          <w:sz w:val="28"/>
          <w:szCs w:val="28"/>
        </w:rPr>
      </w:pPr>
      <w:r>
        <w:rPr>
          <w:b/>
          <w:sz w:val="28"/>
          <w:szCs w:val="28"/>
        </w:rPr>
        <w:t>PERIODE FEBRUARI-MARET 2013</w:t>
      </w:r>
    </w:p>
    <w:p w:rsidR="006625DF" w:rsidRDefault="006625DF" w:rsidP="006625DF">
      <w:pPr>
        <w:spacing w:line="360" w:lineRule="auto"/>
        <w:jc w:val="center"/>
        <w:rPr>
          <w:b/>
          <w:sz w:val="28"/>
          <w:szCs w:val="28"/>
        </w:rPr>
      </w:pPr>
    </w:p>
    <w:p w:rsidR="006625DF" w:rsidRDefault="006625DF" w:rsidP="006625DF">
      <w:pPr>
        <w:spacing w:line="360" w:lineRule="auto"/>
        <w:jc w:val="center"/>
        <w:rPr>
          <w:b/>
          <w:sz w:val="28"/>
          <w:szCs w:val="28"/>
        </w:rPr>
      </w:pPr>
    </w:p>
    <w:p w:rsidR="006625DF" w:rsidRDefault="006625DF" w:rsidP="006625DF">
      <w:pPr>
        <w:spacing w:line="360" w:lineRule="auto"/>
        <w:jc w:val="center"/>
        <w:rPr>
          <w:b/>
          <w:sz w:val="28"/>
          <w:szCs w:val="28"/>
        </w:rPr>
      </w:pPr>
      <w:r>
        <w:rPr>
          <w:b/>
          <w:sz w:val="28"/>
          <w:szCs w:val="28"/>
        </w:rPr>
        <w:t>The Rational Of Antibiotics And Recovery Effect on ARI (Acute Respiratory Infection) Patients in Health Care of Cimerak Ciamis Jawa Barat on February-March 2013 Period</w:t>
      </w:r>
    </w:p>
    <w:p w:rsidR="006625DF" w:rsidRDefault="006625DF" w:rsidP="006625DF">
      <w:pPr>
        <w:spacing w:line="360" w:lineRule="auto"/>
        <w:jc w:val="center"/>
        <w:rPr>
          <w:b/>
          <w:sz w:val="28"/>
          <w:szCs w:val="28"/>
        </w:rPr>
      </w:pPr>
    </w:p>
    <w:p w:rsidR="006625DF" w:rsidRDefault="001A05B8" w:rsidP="006625DF">
      <w:pPr>
        <w:spacing w:line="360" w:lineRule="auto"/>
        <w:jc w:val="center"/>
        <w:rPr>
          <w:b/>
          <w:sz w:val="20"/>
          <w:szCs w:val="20"/>
        </w:rPr>
      </w:pPr>
      <w:r>
        <w:rPr>
          <w:b/>
          <w:sz w:val="20"/>
          <w:szCs w:val="20"/>
          <w:lang w:val="id-ID"/>
        </w:rPr>
        <w:t xml:space="preserve">Muhammad Muhlis, </w:t>
      </w:r>
      <w:r w:rsidR="006625DF">
        <w:rPr>
          <w:b/>
          <w:sz w:val="20"/>
          <w:szCs w:val="20"/>
        </w:rPr>
        <w:t>Keni Idacahyati</w:t>
      </w:r>
    </w:p>
    <w:p w:rsidR="006625DF" w:rsidRDefault="006625DF" w:rsidP="006625DF">
      <w:pPr>
        <w:autoSpaceDE w:val="0"/>
        <w:autoSpaceDN w:val="0"/>
        <w:adjustRightInd w:val="0"/>
        <w:spacing w:line="360" w:lineRule="auto"/>
        <w:jc w:val="center"/>
        <w:rPr>
          <w:sz w:val="20"/>
          <w:szCs w:val="20"/>
        </w:rPr>
      </w:pPr>
      <w:r>
        <w:rPr>
          <w:sz w:val="20"/>
          <w:szCs w:val="20"/>
        </w:rPr>
        <w:t>Fakultas Farmasi Universitas Ahmad Dahlan</w:t>
      </w:r>
    </w:p>
    <w:p w:rsidR="006625DF" w:rsidRDefault="006625DF" w:rsidP="006625DF">
      <w:pPr>
        <w:spacing w:line="360" w:lineRule="auto"/>
        <w:jc w:val="center"/>
        <w:rPr>
          <w:sz w:val="20"/>
          <w:szCs w:val="20"/>
        </w:rPr>
      </w:pPr>
      <w:r>
        <w:rPr>
          <w:sz w:val="20"/>
          <w:szCs w:val="20"/>
        </w:rPr>
        <w:t>Jl. Prof. Dr. Soepomo, Telp. (0274) 379418</w:t>
      </w:r>
    </w:p>
    <w:p w:rsidR="006625DF" w:rsidRDefault="001A05B8" w:rsidP="006625DF">
      <w:pPr>
        <w:spacing w:line="360" w:lineRule="auto"/>
        <w:jc w:val="center"/>
        <w:rPr>
          <w:sz w:val="20"/>
          <w:szCs w:val="20"/>
          <w:lang w:val="id-ID"/>
        </w:rPr>
      </w:pPr>
      <w:r>
        <w:rPr>
          <w:sz w:val="20"/>
          <w:szCs w:val="20"/>
          <w:lang w:val="id-ID"/>
        </w:rPr>
        <w:t xml:space="preserve">Email: </w:t>
      </w:r>
      <w:hyperlink r:id="rId7" w:history="1">
        <w:r w:rsidRPr="00236D2A">
          <w:rPr>
            <w:rStyle w:val="Hyperlink"/>
            <w:sz w:val="20"/>
            <w:szCs w:val="20"/>
            <w:lang w:val="id-ID"/>
          </w:rPr>
          <w:t>muhlis3@yahoo.co.id</w:t>
        </w:r>
      </w:hyperlink>
    </w:p>
    <w:p w:rsidR="006625DF" w:rsidRDefault="006625DF" w:rsidP="006625DF">
      <w:pPr>
        <w:spacing w:line="360" w:lineRule="auto"/>
        <w:jc w:val="center"/>
        <w:rPr>
          <w:sz w:val="20"/>
          <w:szCs w:val="20"/>
        </w:rPr>
      </w:pPr>
    </w:p>
    <w:p w:rsidR="006625DF" w:rsidRPr="009C1C2E" w:rsidRDefault="006625DF" w:rsidP="006625DF">
      <w:pPr>
        <w:spacing w:line="360" w:lineRule="auto"/>
        <w:jc w:val="center"/>
        <w:rPr>
          <w:b/>
          <w:sz w:val="28"/>
          <w:szCs w:val="28"/>
        </w:rPr>
      </w:pPr>
      <w:r w:rsidRPr="009C1C2E">
        <w:rPr>
          <w:b/>
          <w:sz w:val="28"/>
          <w:szCs w:val="28"/>
        </w:rPr>
        <w:t>ABSTRAK</w:t>
      </w:r>
    </w:p>
    <w:p w:rsidR="006625DF" w:rsidRDefault="006625DF" w:rsidP="006625DF">
      <w:pPr>
        <w:spacing w:line="360" w:lineRule="auto"/>
        <w:jc w:val="center"/>
        <w:rPr>
          <w:sz w:val="20"/>
          <w:szCs w:val="20"/>
        </w:rPr>
      </w:pPr>
    </w:p>
    <w:p w:rsidR="009C1C2E" w:rsidRPr="00AA0B54" w:rsidRDefault="009C1C2E" w:rsidP="00AA0B54">
      <w:pPr>
        <w:autoSpaceDE w:val="0"/>
        <w:autoSpaceDN w:val="0"/>
        <w:adjustRightInd w:val="0"/>
        <w:ind w:firstLine="851"/>
        <w:jc w:val="both"/>
      </w:pPr>
      <w:r w:rsidRPr="00635D7E">
        <w:t>ISPA</w:t>
      </w:r>
      <w:r w:rsidRPr="00635D7E">
        <w:rPr>
          <w:b/>
        </w:rPr>
        <w:t xml:space="preserve"> (</w:t>
      </w:r>
      <w:r w:rsidRPr="00635D7E">
        <w:t>infeksi saluran pernafasan akut)</w:t>
      </w:r>
      <w:r>
        <w:t xml:space="preserve"> merupakan salah satu infeksi</w:t>
      </w:r>
      <w:r w:rsidRPr="00635D7E">
        <w:t xml:space="preserve"> yang</w:t>
      </w:r>
      <w:r>
        <w:t xml:space="preserve"> sering dialami oleh masyarakat. </w:t>
      </w:r>
      <w:r w:rsidRPr="00635D7E">
        <w:t xml:space="preserve">Pada tahun 2012 ISPA termasuk penyakit  yang paling </w:t>
      </w:r>
      <w:r>
        <w:t xml:space="preserve">sering terjadi di </w:t>
      </w:r>
      <w:r w:rsidRPr="00635D7E">
        <w:t>Cimerak.</w:t>
      </w:r>
      <w:r>
        <w:t xml:space="preserve"> </w:t>
      </w:r>
      <w:r w:rsidRPr="00635D7E">
        <w:t>Penggunaan antibiotika secara rasional dapat diartikan sebagai  tepat dosis, tepat obat, tepat indikasi dan tepat pasien.</w:t>
      </w:r>
      <w:r>
        <w:t xml:space="preserve"> Jika digunakan secara tidak rasional maka antibiotika dapat menyebabkan resistensi. Tujuan dari penelitian ini adalah  </w:t>
      </w:r>
      <w:r w:rsidRPr="00635D7E">
        <w:t>untuk mengetahui kerasionalan antibiotika dan pengaruhnya terhadap kesembuhan pada pasien ISPA di Puskesmas Cimerak Ciamis Jawa ba</w:t>
      </w:r>
      <w:r>
        <w:t>rat pada bulan Februari sampai M</w:t>
      </w:r>
      <w:r w:rsidRPr="00635D7E">
        <w:t>aret 2013</w:t>
      </w:r>
      <w:r>
        <w:t>.</w:t>
      </w:r>
      <w:r w:rsidR="00AA0B54">
        <w:rPr>
          <w:lang w:val="id-ID"/>
        </w:rPr>
        <w:t xml:space="preserve"> </w:t>
      </w:r>
      <w:r w:rsidRPr="00635D7E">
        <w:t>Jenis penelitian ini adalah observasional menggunakan desain</w:t>
      </w:r>
      <w:r>
        <w:t xml:space="preserve"> </w:t>
      </w:r>
      <w:r w:rsidRPr="00635D7E">
        <w:rPr>
          <w:i/>
          <w:iCs/>
        </w:rPr>
        <w:t xml:space="preserve">cross sectional study. </w:t>
      </w:r>
      <w:r w:rsidRPr="00635D7E">
        <w:t>Penelitian ini dilakukan d</w:t>
      </w:r>
      <w:r>
        <w:t>i Puskesmas Cimerak Kabupaten C</w:t>
      </w:r>
      <w:r w:rsidRPr="00635D7E">
        <w:t>i</w:t>
      </w:r>
      <w:r>
        <w:t xml:space="preserve">amis dari bulan Februari-Maret </w:t>
      </w:r>
      <w:r w:rsidRPr="00635D7E">
        <w:t>2013.</w:t>
      </w:r>
      <w:r>
        <w:t xml:space="preserve"> </w:t>
      </w:r>
      <w:r w:rsidRPr="00635D7E">
        <w:t>Pengumpulan data dilakukan melalui</w:t>
      </w:r>
      <w:r>
        <w:t xml:space="preserve"> rekam medik pasien dan </w:t>
      </w:r>
      <w:r w:rsidRPr="00635D7E">
        <w:t>wawancara secara langsung kepada pasien menggunakan kuesioner.</w:t>
      </w:r>
      <w:r>
        <w:t xml:space="preserve"> Penggunaan antibiotika tersebut kemudian dianalisis dan dikaji  kerasionalannya berdasarkan 4T yaitu tepat indikasi, tepat obat, tepat pasien dan tepat dosis. Standar yang digunakan dalam penelitian ini adalah standar pengobatan dasar di Puskesmas tahun 2007 dan </w:t>
      </w:r>
      <w:r w:rsidRPr="004064E7">
        <w:rPr>
          <w:i/>
        </w:rPr>
        <w:t xml:space="preserve">drug </w:t>
      </w:r>
      <w:r>
        <w:rPr>
          <w:i/>
        </w:rPr>
        <w:t>i</w:t>
      </w:r>
      <w:r w:rsidRPr="004064E7">
        <w:rPr>
          <w:i/>
        </w:rPr>
        <w:t>nformation handbook</w:t>
      </w:r>
      <w:r>
        <w:rPr>
          <w:i/>
        </w:rPr>
        <w:t xml:space="preserve">. </w:t>
      </w:r>
      <w:r>
        <w:t xml:space="preserve">Analisis data dengan menggunakan </w:t>
      </w:r>
      <w:r w:rsidRPr="00DC58D9">
        <w:rPr>
          <w:i/>
        </w:rPr>
        <w:t>chi square</w:t>
      </w:r>
      <w:r>
        <w:t xml:space="preserve"> dengan taraf kepercayaan 95 % untuk mengetahui hubungan antara</w:t>
      </w:r>
      <w:r w:rsidR="00AA0B54">
        <w:t xml:space="preserve"> kerasionalan dengan kesembuhan</w:t>
      </w:r>
      <w:r w:rsidR="00AA0B54">
        <w:rPr>
          <w:lang w:val="id-ID"/>
        </w:rPr>
        <w:t xml:space="preserve">. </w:t>
      </w:r>
      <w:r>
        <w:t>Hasil Penelitian menunjukkan bahwa</w:t>
      </w:r>
      <w:r w:rsidRPr="007A6253">
        <w:t xml:space="preserve"> dari 33 pasien, yang dikatakan  </w:t>
      </w:r>
      <w:r>
        <w:lastRenderedPageBreak/>
        <w:t>rasional sebanyak 27 (81,2%), s</w:t>
      </w:r>
      <w:r w:rsidRPr="007A6253">
        <w:t>edangkan yang tid</w:t>
      </w:r>
      <w:r>
        <w:t xml:space="preserve">ak rasional </w:t>
      </w:r>
      <w:r w:rsidRPr="007A6253">
        <w:t xml:space="preserve">sebanyak 6 (18,2%). </w:t>
      </w:r>
      <w:r w:rsidRPr="007A6253">
        <w:rPr>
          <w:rFonts w:eastAsiaTheme="minorHAnsi"/>
        </w:rPr>
        <w:t>Hasil analisis bivariat menunjukkan terdapat hubungan yang signifikan antara kerasionalan penggunaan antibiot</w:t>
      </w:r>
      <w:r>
        <w:rPr>
          <w:rFonts w:eastAsiaTheme="minorHAnsi"/>
        </w:rPr>
        <w:t>ika dengan kesembuhan. Kesembuhan pada pasien pengguna antibiotika yang rasional akan meningkat 7,00 kali daripada pasien pengguna antibiotika yang tidak rasional (</w:t>
      </w:r>
      <w:r w:rsidRPr="007C48E9">
        <w:rPr>
          <w:rFonts w:eastAsiaTheme="minorHAnsi"/>
        </w:rPr>
        <w:t xml:space="preserve">OR; 7,00; 95% CI </w:t>
      </w:r>
      <w:r w:rsidRPr="007C48E9">
        <w:rPr>
          <w:rFonts w:eastAsia="MS Mincho"/>
        </w:rPr>
        <w:t>1,021&lt;OR&lt;47,969</w:t>
      </w:r>
      <w:r>
        <w:t>).</w:t>
      </w:r>
    </w:p>
    <w:p w:rsidR="009C1C2E" w:rsidRPr="00635D7E" w:rsidRDefault="009C1C2E" w:rsidP="009C1C2E">
      <w:pPr>
        <w:jc w:val="both"/>
      </w:pPr>
    </w:p>
    <w:p w:rsidR="009C1C2E" w:rsidRPr="00C1057A" w:rsidRDefault="009C1C2E" w:rsidP="009C1C2E">
      <w:pPr>
        <w:jc w:val="both"/>
      </w:pPr>
      <w:r w:rsidRPr="00C1057A">
        <w:t>Kata Kunci : Rasional, Antibiotika, Pengaruh Kesembuhan</w:t>
      </w:r>
    </w:p>
    <w:p w:rsidR="006625DF" w:rsidRDefault="006625DF" w:rsidP="006625DF">
      <w:pPr>
        <w:spacing w:line="360" w:lineRule="auto"/>
        <w:jc w:val="center"/>
        <w:rPr>
          <w:b/>
          <w:sz w:val="28"/>
          <w:szCs w:val="28"/>
        </w:rPr>
      </w:pPr>
    </w:p>
    <w:p w:rsidR="006625DF" w:rsidRDefault="006625DF" w:rsidP="006625DF">
      <w:pPr>
        <w:spacing w:line="360" w:lineRule="auto"/>
        <w:jc w:val="center"/>
        <w:rPr>
          <w:b/>
          <w:sz w:val="28"/>
          <w:szCs w:val="28"/>
        </w:rPr>
      </w:pPr>
      <w:r>
        <w:rPr>
          <w:b/>
          <w:sz w:val="28"/>
          <w:szCs w:val="28"/>
        </w:rPr>
        <w:t>ABSTRACT</w:t>
      </w:r>
    </w:p>
    <w:p w:rsidR="006625DF" w:rsidRDefault="006625DF" w:rsidP="006625DF">
      <w:pPr>
        <w:spacing w:line="360" w:lineRule="auto"/>
        <w:jc w:val="both"/>
        <w:rPr>
          <w:rFonts w:cstheme="minorBidi"/>
        </w:rPr>
      </w:pPr>
    </w:p>
    <w:p w:rsidR="009C1C2E" w:rsidRPr="009C1C2E" w:rsidRDefault="009C1C2E" w:rsidP="009C1C2E">
      <w:pPr>
        <w:ind w:firstLine="709"/>
        <w:jc w:val="both"/>
        <w:rPr>
          <w:i/>
        </w:rPr>
      </w:pPr>
      <w:r w:rsidRPr="009C1C2E">
        <w:rPr>
          <w:i/>
        </w:rPr>
        <w:t>ARI (Acute Respiratory Infection) is a infection that is often experienced by people. In 2012 ARI (Acute Respiratory Infection) is included as the  most  common diseases in Cimerak. Rational use of antibiotics can be interpreted as appropriate</w:t>
      </w:r>
      <w:r w:rsidRPr="009C1C2E">
        <w:rPr>
          <w:bCs/>
          <w:i/>
        </w:rPr>
        <w:t xml:space="preserve"> drug</w:t>
      </w:r>
      <w:r w:rsidRPr="009C1C2E">
        <w:rPr>
          <w:i/>
        </w:rPr>
        <w:t xml:space="preserve">, appropriate </w:t>
      </w:r>
      <w:r w:rsidRPr="009C1C2E">
        <w:rPr>
          <w:bCs/>
          <w:i/>
        </w:rPr>
        <w:t>patien</w:t>
      </w:r>
      <w:r w:rsidRPr="009C1C2E">
        <w:rPr>
          <w:i/>
        </w:rPr>
        <w:t>, appropriate</w:t>
      </w:r>
      <w:r w:rsidRPr="009C1C2E">
        <w:rPr>
          <w:bCs/>
          <w:i/>
        </w:rPr>
        <w:t>,</w:t>
      </w:r>
      <w:r w:rsidRPr="009C1C2E">
        <w:rPr>
          <w:i/>
        </w:rPr>
        <w:t xml:space="preserve"> and appropriate</w:t>
      </w:r>
      <w:r w:rsidRPr="009C1C2E">
        <w:rPr>
          <w:bCs/>
          <w:i/>
        </w:rPr>
        <w:t xml:space="preserve"> indication</w:t>
      </w:r>
      <w:r w:rsidRPr="009C1C2E">
        <w:rPr>
          <w:i/>
        </w:rPr>
        <w:t>. If not used rationally then antibiotics can lead to resistance. The study was conducted to determine the rationality antibiotic ARI patients in health center of Cimerak, West Java in February to March 2013.</w:t>
      </w:r>
      <w:r>
        <w:rPr>
          <w:i/>
          <w:lang w:val="id-ID"/>
        </w:rPr>
        <w:t xml:space="preserve"> </w:t>
      </w:r>
      <w:r w:rsidRPr="009C1C2E">
        <w:rPr>
          <w:i/>
        </w:rPr>
        <w:t>The type of this  study was observational approach used cross-sectional design. The research was conducted at the district health center of Cimerak February-March 2013. The data was collected through patient records and interviews directly to patients using a questionnaire. The use antibiotics was analyzed based of four appropriates that consist of aprropriate indication, aprropriate drug, appropriate patient and appropriate dosage.The standard for this research are public health center standard 2007 and drug information handbook Data analysis using chi square with 95% of confident level to determine the relationship between rationality with healing.</w:t>
      </w:r>
      <w:r>
        <w:rPr>
          <w:i/>
          <w:lang w:val="id-ID"/>
        </w:rPr>
        <w:t xml:space="preserve"> </w:t>
      </w:r>
      <w:r w:rsidRPr="009C1C2E">
        <w:rPr>
          <w:i/>
        </w:rPr>
        <w:t>The  results  shows that of 33 patients, who said rational by 27 (81.2%), while irrational 6 (18.2%). The result of the bivariate test show that there is a significant association between rationality with patient’s healing. Patients used rational antibiotics had a more 7,00 fold increase of healing than patients with irrational antibiotics used (</w:t>
      </w:r>
      <w:r w:rsidRPr="009C1C2E">
        <w:rPr>
          <w:rFonts w:eastAsiaTheme="minorHAnsi"/>
          <w:i/>
        </w:rPr>
        <w:t xml:space="preserve">OR; 7,00; 95% CI </w:t>
      </w:r>
      <w:r w:rsidRPr="009C1C2E">
        <w:rPr>
          <w:rFonts w:eastAsia="MS Mincho"/>
          <w:i/>
        </w:rPr>
        <w:t>1,021&lt;OR&lt;47,969</w:t>
      </w:r>
      <w:r w:rsidRPr="009C1C2E">
        <w:rPr>
          <w:i/>
        </w:rPr>
        <w:t>).</w:t>
      </w:r>
    </w:p>
    <w:p w:rsidR="009C1C2E" w:rsidRPr="009C1C2E" w:rsidRDefault="009C1C2E" w:rsidP="009C1C2E">
      <w:pPr>
        <w:ind w:firstLine="851"/>
        <w:jc w:val="both"/>
        <w:rPr>
          <w:i/>
        </w:rPr>
      </w:pPr>
    </w:p>
    <w:p w:rsidR="006625DF" w:rsidRPr="009C1C2E" w:rsidRDefault="009C1C2E" w:rsidP="009C1C2E">
      <w:pPr>
        <w:jc w:val="both"/>
        <w:rPr>
          <w:i/>
          <w:lang w:val="id-ID"/>
        </w:rPr>
      </w:pPr>
      <w:r w:rsidRPr="009C1C2E">
        <w:rPr>
          <w:i/>
        </w:rPr>
        <w:t>Key Word : Rational, Antibiotic, Effect of healing</w:t>
      </w:r>
    </w:p>
    <w:p w:rsidR="009C1C2E" w:rsidRPr="009C1C2E" w:rsidRDefault="009C1C2E" w:rsidP="00AA0B54">
      <w:pPr>
        <w:spacing w:line="360" w:lineRule="auto"/>
        <w:rPr>
          <w:b/>
          <w:sz w:val="28"/>
          <w:szCs w:val="28"/>
          <w:lang w:val="id-ID"/>
        </w:rPr>
      </w:pPr>
    </w:p>
    <w:p w:rsidR="006625DF" w:rsidRDefault="006625DF" w:rsidP="006625DF">
      <w:pPr>
        <w:spacing w:line="360" w:lineRule="auto"/>
        <w:rPr>
          <w:b/>
          <w:sz w:val="28"/>
          <w:szCs w:val="28"/>
        </w:rPr>
      </w:pPr>
      <w:r>
        <w:rPr>
          <w:b/>
          <w:sz w:val="28"/>
          <w:szCs w:val="28"/>
        </w:rPr>
        <w:t>PENDAHULUAN</w:t>
      </w:r>
    </w:p>
    <w:p w:rsidR="006625DF" w:rsidRDefault="006625DF" w:rsidP="006625DF">
      <w:pPr>
        <w:spacing w:line="360" w:lineRule="auto"/>
        <w:rPr>
          <w:b/>
          <w:sz w:val="28"/>
          <w:szCs w:val="28"/>
        </w:rPr>
      </w:pPr>
    </w:p>
    <w:p w:rsidR="006625DF" w:rsidRDefault="006625DF" w:rsidP="006625DF">
      <w:pPr>
        <w:autoSpaceDE w:val="0"/>
        <w:autoSpaceDN w:val="0"/>
        <w:adjustRightInd w:val="0"/>
        <w:spacing w:line="360" w:lineRule="auto"/>
        <w:ind w:firstLine="720"/>
        <w:jc w:val="both"/>
      </w:pPr>
      <w:r>
        <w:t xml:space="preserve">Penggunaan antibiotika secara rasional diartikan sebagai pemberian antibiotika yang tepat indikasi, tepat penderita, tepat obat, tepat dosis dan waspada terhadap efek samping obat yang dalam arti konkritnya adalah pemberian resep yang tepat atau sesuai indikasi, penggunaan dosis yang tepat, lama pemberian obat </w:t>
      </w:r>
      <w:r>
        <w:lastRenderedPageBreak/>
        <w:t>yang tepat, interval pemberian obat yang tepat, aman pada pemberiannya, terjangkau oleh penderita (Lestari, 2011).</w:t>
      </w:r>
    </w:p>
    <w:p w:rsidR="006625DF" w:rsidRDefault="006625DF" w:rsidP="006625DF">
      <w:pPr>
        <w:autoSpaceDE w:val="0"/>
        <w:autoSpaceDN w:val="0"/>
        <w:adjustRightInd w:val="0"/>
        <w:spacing w:line="360" w:lineRule="auto"/>
        <w:ind w:firstLine="720"/>
        <w:jc w:val="both"/>
        <w:rPr>
          <w:color w:val="000000"/>
        </w:rPr>
      </w:pPr>
      <w:r>
        <w:rPr>
          <w:color w:val="000000"/>
        </w:rPr>
        <w:t xml:space="preserve"> Ketika digunakan secara tepat, antibiotika memberikan manfaat yang tidak perlu diragukan lagi. Namun bila dipakai atau diresepkan secara tidak tepat </w:t>
      </w:r>
      <w:r>
        <w:rPr>
          <w:i/>
          <w:iCs/>
          <w:color w:val="000000"/>
        </w:rPr>
        <w:t xml:space="preserve">(irrational prescribing) </w:t>
      </w:r>
      <w:r>
        <w:rPr>
          <w:color w:val="000000"/>
        </w:rPr>
        <w:t>dapat menimbulkan kerugian yang luas dari segi kesehatan, ekonomi bahkan untuk generasi mendatang dan yang paling merugikan adalah menyebabkan resistensi yang menyebabkan kegagalan terapi. Kegagalan terapi inilah yang menyebakan pasien tidak sembuh  (Utami,2012).</w:t>
      </w:r>
    </w:p>
    <w:p w:rsidR="006625DF" w:rsidRDefault="006625DF" w:rsidP="006625DF">
      <w:pPr>
        <w:autoSpaceDE w:val="0"/>
        <w:autoSpaceDN w:val="0"/>
        <w:adjustRightInd w:val="0"/>
        <w:spacing w:line="360" w:lineRule="auto"/>
        <w:ind w:firstLine="720"/>
        <w:jc w:val="both"/>
      </w:pPr>
      <w:r>
        <w:t>Infeksi pada saluran nafas merupakan penyakit yang umum terjadi pada masyarakat. Infeksi saluran nafas berdasarkan wilayah infeksinya terbagi menjadi infeksi saluran nafas atas dan infeksi saluran napas bawah. (Fatimah dkk,2005).</w:t>
      </w:r>
    </w:p>
    <w:p w:rsidR="006625DF" w:rsidRDefault="006625DF" w:rsidP="006625DF">
      <w:pPr>
        <w:autoSpaceDE w:val="0"/>
        <w:autoSpaceDN w:val="0"/>
        <w:adjustRightInd w:val="0"/>
        <w:spacing w:line="360" w:lineRule="auto"/>
        <w:ind w:firstLine="720"/>
        <w:jc w:val="both"/>
      </w:pPr>
      <w:r>
        <w:t xml:space="preserve"> Penelitian sebelumnya menyatakan bahwa penggunaan antibiotika pada tahun 2008 di RSUP dr Karyadi tidak rasional (Santoso, 2008).</w:t>
      </w:r>
    </w:p>
    <w:p w:rsidR="006625DF" w:rsidRDefault="006625DF" w:rsidP="006625DF">
      <w:pPr>
        <w:autoSpaceDE w:val="0"/>
        <w:autoSpaceDN w:val="0"/>
        <w:adjustRightInd w:val="0"/>
        <w:spacing w:line="360" w:lineRule="auto"/>
        <w:ind w:firstLine="720"/>
        <w:jc w:val="both"/>
      </w:pPr>
      <w:r>
        <w:t xml:space="preserve"> Kecamatan Cimerak merupakan kecamatan terpencil Terletak di Kabupaten Ciamis sebelah selatan dan jarak ke ibukota Kabupaten sekitar 140 km (Anonim, 2012). </w:t>
      </w:r>
    </w:p>
    <w:p w:rsidR="006625DF" w:rsidRPr="009C1C2E" w:rsidRDefault="006625DF" w:rsidP="009C1C2E">
      <w:pPr>
        <w:autoSpaceDE w:val="0"/>
        <w:autoSpaceDN w:val="0"/>
        <w:adjustRightInd w:val="0"/>
        <w:spacing w:line="360" w:lineRule="auto"/>
        <w:ind w:firstLine="720"/>
        <w:jc w:val="both"/>
        <w:rPr>
          <w:lang w:val="id-ID"/>
        </w:rPr>
      </w:pPr>
      <w:r>
        <w:t>Berdasarkan latar belakang tersebut mendorong peneliti untuk melakukan penelitian di kawasan kecamatan terpencil ini.</w:t>
      </w:r>
    </w:p>
    <w:p w:rsidR="006625DF" w:rsidRPr="006625DF" w:rsidRDefault="006625DF" w:rsidP="006625DF">
      <w:pPr>
        <w:autoSpaceDE w:val="0"/>
        <w:autoSpaceDN w:val="0"/>
        <w:adjustRightInd w:val="0"/>
        <w:spacing w:line="360" w:lineRule="auto"/>
        <w:rPr>
          <w:b/>
          <w:lang w:val="id-ID"/>
        </w:rPr>
      </w:pPr>
    </w:p>
    <w:p w:rsidR="006625DF" w:rsidRDefault="006625DF" w:rsidP="006625DF">
      <w:pPr>
        <w:autoSpaceDE w:val="0"/>
        <w:autoSpaceDN w:val="0"/>
        <w:adjustRightInd w:val="0"/>
        <w:spacing w:line="360" w:lineRule="auto"/>
        <w:rPr>
          <w:b/>
        </w:rPr>
      </w:pPr>
      <w:r>
        <w:rPr>
          <w:b/>
        </w:rPr>
        <w:t>METODE PENELITIAN</w:t>
      </w:r>
    </w:p>
    <w:p w:rsidR="006625DF" w:rsidRDefault="006625DF" w:rsidP="006625DF">
      <w:pPr>
        <w:autoSpaceDE w:val="0"/>
        <w:autoSpaceDN w:val="0"/>
        <w:adjustRightInd w:val="0"/>
        <w:spacing w:line="360" w:lineRule="auto"/>
        <w:rPr>
          <w:b/>
          <w:color w:val="000000"/>
        </w:rPr>
      </w:pPr>
      <w:r>
        <w:rPr>
          <w:b/>
          <w:color w:val="000000"/>
        </w:rPr>
        <w:t xml:space="preserve">Alat </w:t>
      </w:r>
    </w:p>
    <w:p w:rsidR="006625DF" w:rsidRDefault="006625DF" w:rsidP="006625DF">
      <w:pPr>
        <w:pStyle w:val="ListParagraph"/>
        <w:autoSpaceDE w:val="0"/>
        <w:autoSpaceDN w:val="0"/>
        <w:adjustRightInd w:val="0"/>
        <w:spacing w:line="360" w:lineRule="auto"/>
        <w:ind w:hanging="720"/>
        <w:rPr>
          <w:b/>
          <w:color w:val="000000"/>
        </w:rPr>
      </w:pPr>
    </w:p>
    <w:p w:rsidR="006625DF" w:rsidRDefault="006625DF" w:rsidP="006625DF">
      <w:pPr>
        <w:autoSpaceDE w:val="0"/>
        <w:autoSpaceDN w:val="0"/>
        <w:adjustRightInd w:val="0"/>
        <w:spacing w:line="360" w:lineRule="auto"/>
        <w:ind w:firstLine="709"/>
      </w:pPr>
      <w:r>
        <w:t>Alat yang digunakan dalam penelitian ini adalah  rekam medik pasien dan  angket wawancara yang berisi pertanyaan-pertanyaan tentang penelitian, gejala-gejala dan pengobatan ISPA yang diisi oleh responden yaitu Pasien ISPA yang diberi antibiotika di Puskesmas Cimerak.</w:t>
      </w:r>
    </w:p>
    <w:p w:rsidR="006625DF" w:rsidRDefault="006625DF" w:rsidP="006625DF">
      <w:pPr>
        <w:autoSpaceDE w:val="0"/>
        <w:autoSpaceDN w:val="0"/>
        <w:adjustRightInd w:val="0"/>
        <w:spacing w:line="360" w:lineRule="auto"/>
        <w:rPr>
          <w:b/>
          <w:color w:val="000000"/>
        </w:rPr>
      </w:pPr>
      <w:r>
        <w:rPr>
          <w:b/>
          <w:color w:val="000000"/>
        </w:rPr>
        <w:t>Sampel</w:t>
      </w:r>
    </w:p>
    <w:p w:rsidR="006625DF" w:rsidRDefault="006625DF" w:rsidP="006625DF">
      <w:pPr>
        <w:autoSpaceDE w:val="0"/>
        <w:autoSpaceDN w:val="0"/>
        <w:adjustRightInd w:val="0"/>
        <w:spacing w:line="360" w:lineRule="auto"/>
        <w:ind w:firstLine="720"/>
        <w:jc w:val="both"/>
        <w:rPr>
          <w:color w:val="000000"/>
        </w:rPr>
      </w:pPr>
      <w:r>
        <w:rPr>
          <w:color w:val="000000"/>
        </w:rPr>
        <w:t xml:space="preserve">Subjek penelitian adalah  pasien infeksi saluran pernafasan akut  yang diberi antibiotika di Puskesmas Cimerak Kabupaten Ciamis. Kriteria inklusi: Pasien infeksi saluran pernafasan akut  Puskesmas Cimerak berdasarkan ICD no J01-J42 ; pasien berumur 13-60 tahun. Kriteria ekskusi: Pasien tidak dapat dihubungi secara </w:t>
      </w:r>
      <w:r>
        <w:rPr>
          <w:color w:val="000000"/>
        </w:rPr>
        <w:lastRenderedPageBreak/>
        <w:t>langsung untuk wawancara setelah antibiotika diperkirakan selesai diminum oleh pasien.</w:t>
      </w:r>
    </w:p>
    <w:p w:rsidR="006625DF" w:rsidRDefault="006625DF" w:rsidP="006625DF">
      <w:pPr>
        <w:autoSpaceDE w:val="0"/>
        <w:autoSpaceDN w:val="0"/>
        <w:adjustRightInd w:val="0"/>
        <w:spacing w:line="360" w:lineRule="auto"/>
        <w:jc w:val="both"/>
        <w:rPr>
          <w:b/>
          <w:color w:val="000000"/>
        </w:rPr>
      </w:pPr>
      <w:r>
        <w:rPr>
          <w:b/>
          <w:color w:val="000000"/>
        </w:rPr>
        <w:t>Jalannya Penelitian</w:t>
      </w:r>
    </w:p>
    <w:p w:rsidR="006625DF" w:rsidRDefault="006625DF" w:rsidP="006625DF">
      <w:pPr>
        <w:autoSpaceDE w:val="0"/>
        <w:autoSpaceDN w:val="0"/>
        <w:adjustRightInd w:val="0"/>
        <w:spacing w:line="360" w:lineRule="auto"/>
        <w:ind w:firstLine="709"/>
        <w:jc w:val="both"/>
        <w:rPr>
          <w:color w:val="000000"/>
        </w:rPr>
      </w:pPr>
      <w:r>
        <w:rPr>
          <w:color w:val="000000"/>
        </w:rPr>
        <w:t xml:space="preserve">Penelitian dilakukan pada bulan Februari sampai  Maret 2013. Penelitian dilakukan di dua tempat yang pertama di Puskesmas dengan cara menganalisis rekam medik pasien.Dilihat kerasionalan berdasarkan tepat obat, tepat indikasi, tepat pasien dan tepat dosis.  Kedua, setelah antibiotika diperkirakan selesai diminum oleh pasien, pasien diteliti kesembuhan nya dengan cara berkunjung ke rumah pasien atau bertemu secara langsung untuk pengisian kuesioner.Data hasil penelitian kemudian dianalisi dengan menggunakan </w:t>
      </w:r>
      <w:r>
        <w:rPr>
          <w:i/>
          <w:color w:val="000000"/>
        </w:rPr>
        <w:t>chi square</w:t>
      </w:r>
      <w:r>
        <w:rPr>
          <w:color w:val="000000"/>
        </w:rPr>
        <w:t xml:space="preserve"> untuk mengetahui hubungan antara penggunaan antibiotika dengan kesembuhan pasien.</w:t>
      </w:r>
    </w:p>
    <w:p w:rsidR="006625DF" w:rsidRPr="006625DF" w:rsidRDefault="006625DF" w:rsidP="009C1C2E">
      <w:pPr>
        <w:autoSpaceDE w:val="0"/>
        <w:autoSpaceDN w:val="0"/>
        <w:adjustRightInd w:val="0"/>
        <w:spacing w:line="360" w:lineRule="auto"/>
        <w:jc w:val="both"/>
        <w:rPr>
          <w:color w:val="000000"/>
          <w:lang w:val="id-ID"/>
        </w:rPr>
      </w:pPr>
    </w:p>
    <w:p w:rsidR="006625DF" w:rsidRDefault="006625DF" w:rsidP="006625DF">
      <w:pPr>
        <w:autoSpaceDE w:val="0"/>
        <w:autoSpaceDN w:val="0"/>
        <w:adjustRightInd w:val="0"/>
        <w:spacing w:line="360" w:lineRule="auto"/>
        <w:jc w:val="both"/>
        <w:rPr>
          <w:b/>
          <w:color w:val="000000"/>
        </w:rPr>
      </w:pPr>
      <w:r>
        <w:rPr>
          <w:b/>
          <w:color w:val="000000"/>
        </w:rPr>
        <w:t>HASIL DAN PEMBAHASAN</w:t>
      </w:r>
    </w:p>
    <w:p w:rsidR="00237795" w:rsidRPr="00B97A57" w:rsidRDefault="00237795" w:rsidP="00237795">
      <w:pPr>
        <w:spacing w:line="360" w:lineRule="auto"/>
        <w:ind w:firstLine="709"/>
        <w:jc w:val="both"/>
      </w:pPr>
      <w:r w:rsidRPr="00B97A57">
        <w:t xml:space="preserve">Penelitian ini adalah penelitian observasional </w:t>
      </w:r>
      <w:r w:rsidRPr="00B97A57">
        <w:rPr>
          <w:i/>
        </w:rPr>
        <w:t>cross sectional</w:t>
      </w:r>
      <w:r w:rsidRPr="00B97A57">
        <w:t xml:space="preserve"> yang bertujuan untuk mengetahui hubungan kerasionalan penggunaan antibiotika pada pasien ISPA  meliputi tepat obat, tepat pasien, tepat dosis dan tepat indikasi, serta mengetahui pengaruhnya terhadap kesembuhan. Data yang diperoleh untuk mengevaluasi kesembuhan pasien berdasarkan rekam medik pasien yang terdapat di puskesmas dan hasil wawancara dengan menggunakan kuesioner secara langsung kepada pasien ISPA (infeksi saluran pernafasan akut). Jumlah pasien dengan kasus infeksi saluran pernafasan akut yang mendapatkan antibiotika selama periode Februari sampai Maret berjumlah 65 orang, dimana dari 65 orang  yang memenuhi kriteria inklusi sebanyak 33 orang. Jumlah ini lebih kecil dibandingkan dengan jumlah sampel hasil perhitungan rumus menggunakan rumus jumlah sampel proporsi untuk 2 kelompok yaitu sebanyak 66 orang.</w:t>
      </w:r>
    </w:p>
    <w:p w:rsidR="00237795" w:rsidRPr="00B97A57" w:rsidRDefault="00237795" w:rsidP="00237795">
      <w:pPr>
        <w:pStyle w:val="ListParagraph"/>
        <w:numPr>
          <w:ilvl w:val="0"/>
          <w:numId w:val="1"/>
        </w:numPr>
        <w:spacing w:line="360" w:lineRule="auto"/>
        <w:ind w:left="284" w:hanging="284"/>
        <w:jc w:val="both"/>
        <w:rPr>
          <w:b/>
        </w:rPr>
      </w:pPr>
      <w:r w:rsidRPr="00B97A57">
        <w:rPr>
          <w:b/>
        </w:rPr>
        <w:t>Analisis Demografi Responden</w:t>
      </w:r>
    </w:p>
    <w:p w:rsidR="00237795" w:rsidRDefault="00237795" w:rsidP="00237795">
      <w:pPr>
        <w:pStyle w:val="ListParagraph"/>
        <w:spacing w:line="360" w:lineRule="auto"/>
        <w:ind w:left="0" w:firstLine="709"/>
        <w:jc w:val="both"/>
        <w:rPr>
          <w:lang w:val="id-ID"/>
        </w:rPr>
      </w:pPr>
      <w:r w:rsidRPr="00B97A57">
        <w:t xml:space="preserve">Responden yang digunakan dalam penelitian ini sebanyak 33 orang. Data diperoleh dengan memberikan kuesioner, semua data yang diperoleh kemudian diolah. Gambaran karakteristik responden dapat </w:t>
      </w:r>
      <w:r>
        <w:t>dilihat pada tabel II</w:t>
      </w:r>
      <w:r w:rsidR="00AA0B54">
        <w:rPr>
          <w:lang w:val="id-ID"/>
        </w:rPr>
        <w:t>.</w:t>
      </w:r>
    </w:p>
    <w:p w:rsidR="00AA0B54" w:rsidRDefault="00AA0B54" w:rsidP="00237795">
      <w:pPr>
        <w:pStyle w:val="ListParagraph"/>
        <w:spacing w:line="360" w:lineRule="auto"/>
        <w:ind w:left="0" w:firstLine="709"/>
        <w:jc w:val="both"/>
        <w:rPr>
          <w:lang w:val="id-ID"/>
        </w:rPr>
      </w:pPr>
    </w:p>
    <w:p w:rsidR="00AA0B54" w:rsidRPr="00AA0B54" w:rsidRDefault="00AA0B54" w:rsidP="00237795">
      <w:pPr>
        <w:pStyle w:val="ListParagraph"/>
        <w:spacing w:line="360" w:lineRule="auto"/>
        <w:ind w:left="0" w:firstLine="709"/>
        <w:jc w:val="both"/>
        <w:rPr>
          <w:lang w:val="id-ID"/>
        </w:rPr>
      </w:pPr>
    </w:p>
    <w:p w:rsidR="00237795" w:rsidRPr="00B97A57" w:rsidRDefault="00237795" w:rsidP="00237795">
      <w:pPr>
        <w:pStyle w:val="ListParagraph"/>
        <w:spacing w:line="360" w:lineRule="auto"/>
        <w:ind w:left="1276" w:hanging="1276"/>
        <w:jc w:val="both"/>
        <w:rPr>
          <w:b/>
        </w:rPr>
      </w:pPr>
      <w:r w:rsidRPr="00B97A57">
        <w:rPr>
          <w:b/>
        </w:rPr>
        <w:lastRenderedPageBreak/>
        <w:t xml:space="preserve">Tabel II. Demografi Pasien ISPA di Puskesmas Cimerak Ciamis </w:t>
      </w:r>
    </w:p>
    <w:tbl>
      <w:tblPr>
        <w:tblStyle w:val="TableGrid"/>
        <w:tblpPr w:leftFromText="180" w:rightFromText="180" w:vertAnchor="text" w:tblpY="1"/>
        <w:tblOverlap w:val="never"/>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2552"/>
      </w:tblGrid>
      <w:tr w:rsidR="00237795" w:rsidRPr="00B97A57" w:rsidTr="0012240A">
        <w:tc>
          <w:tcPr>
            <w:tcW w:w="2552"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both"/>
              <w:rPr>
                <w:b/>
              </w:rPr>
            </w:pPr>
            <w:r w:rsidRPr="00B97A57">
              <w:rPr>
                <w:b/>
              </w:rPr>
              <w:t>Usia</w:t>
            </w:r>
          </w:p>
        </w:tc>
        <w:tc>
          <w:tcPr>
            <w:tcW w:w="2126"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center"/>
              <w:rPr>
                <w:b/>
              </w:rPr>
            </w:pPr>
            <w:r w:rsidRPr="00B97A57">
              <w:rPr>
                <w:b/>
              </w:rPr>
              <w:t>Frekuensi</w:t>
            </w:r>
          </w:p>
        </w:tc>
        <w:tc>
          <w:tcPr>
            <w:tcW w:w="2552"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center"/>
              <w:rPr>
                <w:b/>
              </w:rPr>
            </w:pPr>
            <w:r w:rsidRPr="00B97A57">
              <w:rPr>
                <w:b/>
              </w:rPr>
              <w:t>Persentase %</w:t>
            </w:r>
          </w:p>
        </w:tc>
      </w:tr>
      <w:tr w:rsidR="00237795" w:rsidRPr="00B97A57" w:rsidTr="0012240A">
        <w:trPr>
          <w:trHeight w:val="1189"/>
        </w:trPr>
        <w:tc>
          <w:tcPr>
            <w:tcW w:w="2552"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both"/>
            </w:pPr>
            <w:r w:rsidRPr="00B97A57">
              <w:t>13 – 20 tahun</w:t>
            </w:r>
          </w:p>
          <w:p w:rsidR="00237795" w:rsidRPr="00B97A57" w:rsidRDefault="00237795" w:rsidP="0012240A">
            <w:pPr>
              <w:pStyle w:val="ListParagraph"/>
              <w:spacing w:line="360" w:lineRule="auto"/>
              <w:ind w:left="0"/>
              <w:jc w:val="both"/>
            </w:pPr>
            <w:r w:rsidRPr="00B97A57">
              <w:t>21 – 30 tahun</w:t>
            </w:r>
          </w:p>
          <w:p w:rsidR="00237795" w:rsidRPr="00B97A57" w:rsidRDefault="00237795" w:rsidP="0012240A">
            <w:pPr>
              <w:pStyle w:val="ListParagraph"/>
              <w:spacing w:line="360" w:lineRule="auto"/>
              <w:ind w:left="0"/>
              <w:jc w:val="both"/>
            </w:pPr>
            <w:r w:rsidRPr="00B97A57">
              <w:t>31 – 40 tahun</w:t>
            </w:r>
          </w:p>
          <w:p w:rsidR="00237795" w:rsidRPr="00B97A57" w:rsidRDefault="00237795" w:rsidP="0012240A">
            <w:pPr>
              <w:pStyle w:val="ListParagraph"/>
              <w:spacing w:line="360" w:lineRule="auto"/>
              <w:ind w:left="0"/>
              <w:jc w:val="both"/>
            </w:pPr>
            <w:r w:rsidRPr="00B97A57">
              <w:t>41 – 50 tahun</w:t>
            </w:r>
          </w:p>
          <w:p w:rsidR="00237795" w:rsidRPr="00B97A57" w:rsidRDefault="00237795" w:rsidP="0012240A">
            <w:pPr>
              <w:pStyle w:val="ListParagraph"/>
              <w:spacing w:line="360" w:lineRule="auto"/>
              <w:ind w:left="0"/>
              <w:jc w:val="both"/>
            </w:pPr>
            <w:r w:rsidRPr="00B97A57">
              <w:t>51 – 60 tahun</w:t>
            </w:r>
          </w:p>
          <w:p w:rsidR="00237795" w:rsidRPr="00B97A57" w:rsidRDefault="00237795" w:rsidP="0012240A">
            <w:pPr>
              <w:spacing w:line="360" w:lineRule="auto"/>
              <w:ind w:firstLine="1026"/>
              <w:jc w:val="both"/>
            </w:pPr>
            <w:r w:rsidRPr="00B97A57">
              <w:t>Jumlah</w:t>
            </w:r>
          </w:p>
        </w:tc>
        <w:tc>
          <w:tcPr>
            <w:tcW w:w="2126"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center"/>
            </w:pPr>
            <w:r w:rsidRPr="00B97A57">
              <w:t>8</w:t>
            </w:r>
          </w:p>
          <w:p w:rsidR="00237795" w:rsidRPr="00B97A57" w:rsidRDefault="00237795" w:rsidP="0012240A">
            <w:pPr>
              <w:pStyle w:val="ListParagraph"/>
              <w:spacing w:line="360" w:lineRule="auto"/>
              <w:ind w:left="0"/>
              <w:jc w:val="center"/>
            </w:pPr>
            <w:r w:rsidRPr="00B97A57">
              <w:t>2</w:t>
            </w:r>
          </w:p>
          <w:p w:rsidR="00237795" w:rsidRPr="00B97A57" w:rsidRDefault="00237795" w:rsidP="0012240A">
            <w:pPr>
              <w:pStyle w:val="ListParagraph"/>
              <w:spacing w:line="360" w:lineRule="auto"/>
              <w:ind w:left="0"/>
              <w:jc w:val="center"/>
            </w:pPr>
            <w:r w:rsidRPr="00B97A57">
              <w:t>4</w:t>
            </w:r>
          </w:p>
          <w:p w:rsidR="00237795" w:rsidRPr="00B97A57" w:rsidRDefault="00237795" w:rsidP="0012240A">
            <w:pPr>
              <w:pStyle w:val="ListParagraph"/>
              <w:spacing w:line="360" w:lineRule="auto"/>
              <w:ind w:left="0"/>
              <w:jc w:val="center"/>
            </w:pPr>
            <w:r w:rsidRPr="00B97A57">
              <w:t>9</w:t>
            </w:r>
          </w:p>
          <w:p w:rsidR="00237795" w:rsidRPr="00B97A57" w:rsidRDefault="00237795" w:rsidP="0012240A">
            <w:pPr>
              <w:pStyle w:val="ListParagraph"/>
              <w:spacing w:line="360" w:lineRule="auto"/>
              <w:ind w:left="0"/>
              <w:jc w:val="center"/>
            </w:pPr>
            <w:r w:rsidRPr="00B97A57">
              <w:t>10</w:t>
            </w:r>
          </w:p>
          <w:p w:rsidR="00237795" w:rsidRPr="00B97A57" w:rsidRDefault="00237795" w:rsidP="0012240A">
            <w:pPr>
              <w:pStyle w:val="ListParagraph"/>
              <w:spacing w:line="360" w:lineRule="auto"/>
              <w:ind w:left="0"/>
              <w:jc w:val="center"/>
            </w:pPr>
            <w:r w:rsidRPr="00B97A57">
              <w:t>33</w:t>
            </w:r>
          </w:p>
        </w:tc>
        <w:tc>
          <w:tcPr>
            <w:tcW w:w="2552"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center"/>
            </w:pPr>
            <w:r w:rsidRPr="00B97A57">
              <w:t>24,2%</w:t>
            </w:r>
          </w:p>
          <w:p w:rsidR="00237795" w:rsidRPr="00B97A57" w:rsidRDefault="00237795" w:rsidP="0012240A">
            <w:pPr>
              <w:pStyle w:val="ListParagraph"/>
              <w:spacing w:line="360" w:lineRule="auto"/>
              <w:ind w:left="0"/>
              <w:jc w:val="center"/>
            </w:pPr>
            <w:r w:rsidRPr="00B97A57">
              <w:t>6%</w:t>
            </w:r>
          </w:p>
          <w:p w:rsidR="00237795" w:rsidRPr="00B97A57" w:rsidRDefault="00237795" w:rsidP="0012240A">
            <w:pPr>
              <w:pStyle w:val="ListParagraph"/>
              <w:spacing w:line="360" w:lineRule="auto"/>
              <w:ind w:left="0"/>
              <w:jc w:val="center"/>
            </w:pPr>
            <w:r w:rsidRPr="00B97A57">
              <w:t>12,1%</w:t>
            </w:r>
          </w:p>
          <w:p w:rsidR="00237795" w:rsidRPr="00B97A57" w:rsidRDefault="00237795" w:rsidP="0012240A">
            <w:pPr>
              <w:pStyle w:val="ListParagraph"/>
              <w:spacing w:line="360" w:lineRule="auto"/>
              <w:ind w:left="0"/>
              <w:jc w:val="center"/>
            </w:pPr>
            <w:r w:rsidRPr="00B97A57">
              <w:t>27,2%</w:t>
            </w:r>
          </w:p>
          <w:p w:rsidR="00237795" w:rsidRPr="00B97A57" w:rsidRDefault="00237795" w:rsidP="0012240A">
            <w:pPr>
              <w:pStyle w:val="ListParagraph"/>
              <w:spacing w:line="360" w:lineRule="auto"/>
              <w:ind w:left="0"/>
              <w:jc w:val="center"/>
            </w:pPr>
            <w:r w:rsidRPr="00B97A57">
              <w:t>30,3%</w:t>
            </w:r>
          </w:p>
          <w:p w:rsidR="00237795" w:rsidRPr="00B97A57" w:rsidRDefault="00237795" w:rsidP="0012240A">
            <w:pPr>
              <w:pStyle w:val="ListParagraph"/>
              <w:spacing w:line="360" w:lineRule="auto"/>
              <w:ind w:left="0"/>
              <w:jc w:val="center"/>
            </w:pPr>
            <w:r w:rsidRPr="00B97A57">
              <w:t>100%</w:t>
            </w:r>
          </w:p>
        </w:tc>
      </w:tr>
      <w:tr w:rsidR="00237795" w:rsidRPr="00B97A57" w:rsidTr="0012240A">
        <w:tc>
          <w:tcPr>
            <w:tcW w:w="2552"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both"/>
              <w:rPr>
                <w:b/>
              </w:rPr>
            </w:pPr>
            <w:r w:rsidRPr="00B97A57">
              <w:rPr>
                <w:b/>
              </w:rPr>
              <w:t>JenisKelamin</w:t>
            </w:r>
          </w:p>
        </w:tc>
        <w:tc>
          <w:tcPr>
            <w:tcW w:w="2126"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center"/>
              <w:rPr>
                <w:b/>
              </w:rPr>
            </w:pPr>
          </w:p>
        </w:tc>
        <w:tc>
          <w:tcPr>
            <w:tcW w:w="2552"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center"/>
              <w:rPr>
                <w:b/>
              </w:rPr>
            </w:pPr>
          </w:p>
        </w:tc>
      </w:tr>
      <w:tr w:rsidR="00237795" w:rsidRPr="00B97A57" w:rsidTr="0012240A">
        <w:trPr>
          <w:trHeight w:val="562"/>
        </w:trPr>
        <w:tc>
          <w:tcPr>
            <w:tcW w:w="2552"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Laki – laki</w:t>
            </w:r>
          </w:p>
          <w:p w:rsidR="00237795" w:rsidRPr="00B97A57" w:rsidRDefault="00237795" w:rsidP="0012240A">
            <w:pPr>
              <w:spacing w:line="360" w:lineRule="auto"/>
              <w:jc w:val="both"/>
            </w:pPr>
            <w:r w:rsidRPr="00B97A57">
              <w:t>Perempuan</w:t>
            </w:r>
          </w:p>
          <w:p w:rsidR="00237795" w:rsidRPr="00B97A57" w:rsidRDefault="00237795" w:rsidP="0012240A">
            <w:pPr>
              <w:spacing w:line="360" w:lineRule="auto"/>
              <w:ind w:firstLine="1026"/>
              <w:jc w:val="both"/>
            </w:pPr>
            <w:r w:rsidRPr="00B97A57">
              <w:t>Jumlah</w:t>
            </w:r>
          </w:p>
        </w:tc>
        <w:tc>
          <w:tcPr>
            <w:tcW w:w="2126" w:type="dxa"/>
            <w:tcBorders>
              <w:top w:val="single" w:sz="4" w:space="0" w:color="auto"/>
              <w:left w:val="nil"/>
              <w:bottom w:val="single" w:sz="4" w:space="0" w:color="auto"/>
              <w:right w:val="nil"/>
            </w:tcBorders>
          </w:tcPr>
          <w:p w:rsidR="00237795" w:rsidRPr="00B97A57" w:rsidRDefault="00237795" w:rsidP="0012240A">
            <w:pPr>
              <w:spacing w:line="360" w:lineRule="auto"/>
              <w:jc w:val="center"/>
            </w:pPr>
            <w:r w:rsidRPr="00B97A57">
              <w:t>17</w:t>
            </w:r>
          </w:p>
          <w:p w:rsidR="00237795" w:rsidRPr="00B97A57" w:rsidRDefault="00237795" w:rsidP="0012240A">
            <w:pPr>
              <w:spacing w:line="360" w:lineRule="auto"/>
              <w:jc w:val="center"/>
            </w:pPr>
            <w:r w:rsidRPr="00B97A57">
              <w:t>16</w:t>
            </w:r>
          </w:p>
          <w:p w:rsidR="00237795" w:rsidRPr="00B97A57" w:rsidRDefault="00237795" w:rsidP="0012240A">
            <w:pPr>
              <w:spacing w:line="360" w:lineRule="auto"/>
              <w:jc w:val="center"/>
            </w:pPr>
            <w:r w:rsidRPr="00B97A57">
              <w:t>33</w:t>
            </w:r>
          </w:p>
        </w:tc>
        <w:tc>
          <w:tcPr>
            <w:tcW w:w="2552" w:type="dxa"/>
            <w:tcBorders>
              <w:top w:val="single" w:sz="4" w:space="0" w:color="auto"/>
              <w:left w:val="nil"/>
              <w:bottom w:val="single" w:sz="4" w:space="0" w:color="auto"/>
              <w:right w:val="nil"/>
            </w:tcBorders>
          </w:tcPr>
          <w:p w:rsidR="00237795" w:rsidRPr="00B97A57" w:rsidRDefault="00237795" w:rsidP="0012240A">
            <w:pPr>
              <w:spacing w:line="360" w:lineRule="auto"/>
              <w:jc w:val="center"/>
            </w:pPr>
            <w:r w:rsidRPr="00B97A57">
              <w:t>51,5%</w:t>
            </w:r>
          </w:p>
          <w:p w:rsidR="00237795" w:rsidRPr="00B97A57" w:rsidRDefault="00237795" w:rsidP="0012240A">
            <w:pPr>
              <w:spacing w:line="360" w:lineRule="auto"/>
              <w:jc w:val="center"/>
            </w:pPr>
            <w:r w:rsidRPr="00B97A57">
              <w:t>48,4%</w:t>
            </w:r>
          </w:p>
          <w:p w:rsidR="00237795" w:rsidRPr="00B97A57" w:rsidRDefault="00237795" w:rsidP="0012240A">
            <w:pPr>
              <w:spacing w:line="360" w:lineRule="auto"/>
              <w:jc w:val="center"/>
            </w:pPr>
            <w:r w:rsidRPr="00B97A57">
              <w:t>100%</w:t>
            </w:r>
          </w:p>
        </w:tc>
      </w:tr>
      <w:tr w:rsidR="00237795" w:rsidRPr="00B97A57" w:rsidTr="0012240A">
        <w:trPr>
          <w:trHeight w:val="334"/>
        </w:trPr>
        <w:tc>
          <w:tcPr>
            <w:tcW w:w="2552"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both"/>
              <w:rPr>
                <w:b/>
              </w:rPr>
            </w:pPr>
            <w:r w:rsidRPr="00B97A57">
              <w:rPr>
                <w:b/>
              </w:rPr>
              <w:t>Pekerjaan</w:t>
            </w:r>
          </w:p>
        </w:tc>
        <w:tc>
          <w:tcPr>
            <w:tcW w:w="2126"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center"/>
              <w:rPr>
                <w:b/>
              </w:rPr>
            </w:pPr>
          </w:p>
        </w:tc>
        <w:tc>
          <w:tcPr>
            <w:tcW w:w="2552"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center"/>
              <w:rPr>
                <w:b/>
              </w:rPr>
            </w:pPr>
          </w:p>
        </w:tc>
      </w:tr>
      <w:tr w:rsidR="00237795" w:rsidRPr="00B97A57" w:rsidTr="0012240A">
        <w:trPr>
          <w:trHeight w:val="554"/>
        </w:trPr>
        <w:tc>
          <w:tcPr>
            <w:tcW w:w="2552"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both"/>
            </w:pPr>
            <w:r w:rsidRPr="00B97A57">
              <w:t>Pelajar</w:t>
            </w:r>
          </w:p>
          <w:p w:rsidR="00237795" w:rsidRPr="00B97A57" w:rsidRDefault="00237795" w:rsidP="0012240A">
            <w:pPr>
              <w:pStyle w:val="ListParagraph"/>
              <w:spacing w:line="360" w:lineRule="auto"/>
              <w:ind w:left="0"/>
              <w:jc w:val="both"/>
            </w:pPr>
            <w:r w:rsidRPr="00B97A57">
              <w:t>Wiraswasta</w:t>
            </w:r>
          </w:p>
          <w:p w:rsidR="00237795" w:rsidRPr="00B97A57" w:rsidRDefault="00237795" w:rsidP="0012240A">
            <w:pPr>
              <w:pStyle w:val="ListParagraph"/>
              <w:spacing w:line="360" w:lineRule="auto"/>
              <w:ind w:left="0"/>
              <w:jc w:val="both"/>
            </w:pPr>
            <w:r w:rsidRPr="00B97A57">
              <w:t>IbuRumahTangga</w:t>
            </w:r>
          </w:p>
          <w:p w:rsidR="00237795" w:rsidRPr="00B97A57" w:rsidRDefault="00237795" w:rsidP="0012240A">
            <w:pPr>
              <w:pStyle w:val="ListParagraph"/>
              <w:spacing w:line="360" w:lineRule="auto"/>
              <w:ind w:left="0"/>
              <w:jc w:val="both"/>
            </w:pPr>
            <w:r w:rsidRPr="00B97A57">
              <w:t>PegawaiNegeriSipil</w:t>
            </w:r>
          </w:p>
          <w:p w:rsidR="00237795" w:rsidRPr="00B97A57" w:rsidRDefault="00237795" w:rsidP="0012240A">
            <w:pPr>
              <w:pStyle w:val="ListParagraph"/>
              <w:spacing w:line="360" w:lineRule="auto"/>
              <w:ind w:left="0"/>
              <w:jc w:val="both"/>
            </w:pPr>
            <w:r w:rsidRPr="00B97A57">
              <w:t>Petani</w:t>
            </w:r>
          </w:p>
          <w:p w:rsidR="00237795" w:rsidRPr="00B97A57" w:rsidRDefault="00237795" w:rsidP="0012240A">
            <w:pPr>
              <w:pStyle w:val="ListParagraph"/>
              <w:spacing w:line="360" w:lineRule="auto"/>
              <w:ind w:left="0"/>
              <w:jc w:val="both"/>
            </w:pPr>
            <w:r w:rsidRPr="00B97A57">
              <w:t>Nelayan</w:t>
            </w:r>
          </w:p>
          <w:p w:rsidR="00237795" w:rsidRPr="00B97A57" w:rsidRDefault="00237795" w:rsidP="0012240A">
            <w:pPr>
              <w:pStyle w:val="ListParagraph"/>
              <w:spacing w:line="360" w:lineRule="auto"/>
              <w:ind w:left="0"/>
              <w:jc w:val="both"/>
            </w:pPr>
            <w:r w:rsidRPr="00B97A57">
              <w:t>Buruh</w:t>
            </w:r>
          </w:p>
          <w:p w:rsidR="00237795" w:rsidRPr="00B97A57" w:rsidRDefault="00237795" w:rsidP="0012240A">
            <w:pPr>
              <w:pStyle w:val="ListParagraph"/>
              <w:spacing w:line="360" w:lineRule="auto"/>
              <w:ind w:left="0" w:firstLine="1026"/>
              <w:jc w:val="both"/>
            </w:pPr>
            <w:r w:rsidRPr="00B97A57">
              <w:t>Jumlah</w:t>
            </w:r>
          </w:p>
        </w:tc>
        <w:tc>
          <w:tcPr>
            <w:tcW w:w="2126"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center"/>
            </w:pPr>
            <w:r w:rsidRPr="00B97A57">
              <w:t>6</w:t>
            </w:r>
          </w:p>
          <w:p w:rsidR="00237795" w:rsidRPr="00B97A57" w:rsidRDefault="00237795" w:rsidP="0012240A">
            <w:pPr>
              <w:pStyle w:val="ListParagraph"/>
              <w:spacing w:line="360" w:lineRule="auto"/>
              <w:ind w:left="0"/>
              <w:jc w:val="center"/>
            </w:pPr>
            <w:r w:rsidRPr="00B97A57">
              <w:t>6</w:t>
            </w:r>
          </w:p>
          <w:p w:rsidR="00237795" w:rsidRPr="00B97A57" w:rsidRDefault="00237795" w:rsidP="0012240A">
            <w:pPr>
              <w:pStyle w:val="ListParagraph"/>
              <w:spacing w:line="360" w:lineRule="auto"/>
              <w:ind w:left="0"/>
              <w:jc w:val="center"/>
            </w:pPr>
            <w:r w:rsidRPr="00B97A57">
              <w:t>3</w:t>
            </w:r>
          </w:p>
          <w:p w:rsidR="00237795" w:rsidRPr="00B97A57" w:rsidRDefault="00237795" w:rsidP="0012240A">
            <w:pPr>
              <w:pStyle w:val="ListParagraph"/>
              <w:spacing w:line="360" w:lineRule="auto"/>
              <w:ind w:left="0"/>
              <w:jc w:val="center"/>
            </w:pPr>
            <w:r w:rsidRPr="00B97A57">
              <w:t>6</w:t>
            </w:r>
          </w:p>
          <w:p w:rsidR="00237795" w:rsidRPr="00B97A57" w:rsidRDefault="00237795" w:rsidP="0012240A">
            <w:pPr>
              <w:pStyle w:val="ListParagraph"/>
              <w:spacing w:line="360" w:lineRule="auto"/>
              <w:ind w:left="0"/>
              <w:jc w:val="center"/>
            </w:pPr>
            <w:r w:rsidRPr="00B97A57">
              <w:t>7</w:t>
            </w:r>
          </w:p>
          <w:p w:rsidR="00237795" w:rsidRPr="00B97A57" w:rsidRDefault="00237795" w:rsidP="0012240A">
            <w:pPr>
              <w:pStyle w:val="ListParagraph"/>
              <w:spacing w:line="360" w:lineRule="auto"/>
              <w:ind w:left="0"/>
              <w:jc w:val="center"/>
            </w:pPr>
            <w:r w:rsidRPr="00B97A57">
              <w:t>1</w:t>
            </w:r>
          </w:p>
          <w:p w:rsidR="00237795" w:rsidRPr="00B97A57" w:rsidRDefault="00237795" w:rsidP="0012240A">
            <w:pPr>
              <w:pStyle w:val="ListParagraph"/>
              <w:spacing w:line="360" w:lineRule="auto"/>
              <w:ind w:left="0"/>
              <w:jc w:val="center"/>
            </w:pPr>
            <w:r w:rsidRPr="00B97A57">
              <w:t>4</w:t>
            </w:r>
          </w:p>
          <w:p w:rsidR="00237795" w:rsidRPr="00B97A57" w:rsidRDefault="00237795" w:rsidP="0012240A">
            <w:pPr>
              <w:pStyle w:val="ListParagraph"/>
              <w:spacing w:line="360" w:lineRule="auto"/>
              <w:ind w:left="0"/>
              <w:jc w:val="center"/>
            </w:pPr>
            <w:r w:rsidRPr="00B97A57">
              <w:t>33</w:t>
            </w:r>
          </w:p>
        </w:tc>
        <w:tc>
          <w:tcPr>
            <w:tcW w:w="2552"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center"/>
            </w:pPr>
            <w:r w:rsidRPr="00B97A57">
              <w:t>18,2%</w:t>
            </w:r>
          </w:p>
          <w:p w:rsidR="00237795" w:rsidRPr="00B97A57" w:rsidRDefault="00237795" w:rsidP="0012240A">
            <w:pPr>
              <w:pStyle w:val="ListParagraph"/>
              <w:spacing w:line="360" w:lineRule="auto"/>
              <w:ind w:left="0"/>
              <w:jc w:val="center"/>
            </w:pPr>
            <w:r w:rsidRPr="00B97A57">
              <w:t>18,2%</w:t>
            </w:r>
          </w:p>
          <w:p w:rsidR="00237795" w:rsidRPr="00B97A57" w:rsidRDefault="00237795" w:rsidP="0012240A">
            <w:pPr>
              <w:pStyle w:val="ListParagraph"/>
              <w:spacing w:line="360" w:lineRule="auto"/>
              <w:ind w:left="0"/>
              <w:jc w:val="center"/>
            </w:pPr>
            <w:r w:rsidRPr="00B97A57">
              <w:t>9%</w:t>
            </w:r>
          </w:p>
          <w:p w:rsidR="00237795" w:rsidRPr="00B97A57" w:rsidRDefault="00237795" w:rsidP="0012240A">
            <w:pPr>
              <w:pStyle w:val="ListParagraph"/>
              <w:spacing w:line="360" w:lineRule="auto"/>
              <w:ind w:left="0"/>
              <w:jc w:val="center"/>
            </w:pPr>
            <w:r w:rsidRPr="00B97A57">
              <w:t>18,2%</w:t>
            </w:r>
          </w:p>
          <w:p w:rsidR="00237795" w:rsidRPr="00B97A57" w:rsidRDefault="00237795" w:rsidP="0012240A">
            <w:pPr>
              <w:pStyle w:val="ListParagraph"/>
              <w:spacing w:line="360" w:lineRule="auto"/>
              <w:ind w:left="0"/>
              <w:jc w:val="center"/>
            </w:pPr>
            <w:r w:rsidRPr="00B97A57">
              <w:t>21,2%</w:t>
            </w:r>
          </w:p>
          <w:p w:rsidR="00237795" w:rsidRPr="00B97A57" w:rsidRDefault="00237795" w:rsidP="0012240A">
            <w:pPr>
              <w:pStyle w:val="ListParagraph"/>
              <w:spacing w:line="360" w:lineRule="auto"/>
              <w:ind w:left="0"/>
              <w:jc w:val="center"/>
            </w:pPr>
            <w:r w:rsidRPr="00B97A57">
              <w:t>4,8%</w:t>
            </w:r>
          </w:p>
          <w:p w:rsidR="00237795" w:rsidRPr="00B97A57" w:rsidRDefault="00237795" w:rsidP="0012240A">
            <w:pPr>
              <w:pStyle w:val="ListParagraph"/>
              <w:spacing w:line="360" w:lineRule="auto"/>
              <w:ind w:left="0"/>
              <w:jc w:val="center"/>
            </w:pPr>
            <w:r w:rsidRPr="00B97A57">
              <w:t>3%</w:t>
            </w:r>
          </w:p>
          <w:p w:rsidR="00237795" w:rsidRPr="00B97A57" w:rsidRDefault="00237795" w:rsidP="0012240A">
            <w:pPr>
              <w:pStyle w:val="ListParagraph"/>
              <w:spacing w:line="360" w:lineRule="auto"/>
              <w:ind w:left="0"/>
              <w:jc w:val="center"/>
            </w:pPr>
            <w:r w:rsidRPr="00B97A57">
              <w:t>100%</w:t>
            </w:r>
          </w:p>
        </w:tc>
      </w:tr>
      <w:tr w:rsidR="00237795" w:rsidRPr="00B97A57" w:rsidTr="001224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6"/>
        </w:trPr>
        <w:tc>
          <w:tcPr>
            <w:tcW w:w="7230" w:type="dxa"/>
            <w:gridSpan w:val="3"/>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both"/>
            </w:pPr>
            <w:r w:rsidRPr="00B97A57">
              <w:rPr>
                <w:b/>
              </w:rPr>
              <w:t>Status (hamil/tidak hamil)</w:t>
            </w:r>
          </w:p>
        </w:tc>
      </w:tr>
      <w:tr w:rsidR="00237795" w:rsidRPr="00B97A57" w:rsidTr="001224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6"/>
        </w:trPr>
        <w:tc>
          <w:tcPr>
            <w:tcW w:w="2552"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both"/>
            </w:pPr>
            <w:r w:rsidRPr="00B97A57">
              <w:t>Hamil</w:t>
            </w:r>
          </w:p>
          <w:p w:rsidR="00237795" w:rsidRPr="00B97A57" w:rsidRDefault="00237795" w:rsidP="0012240A">
            <w:pPr>
              <w:pStyle w:val="ListParagraph"/>
              <w:spacing w:line="360" w:lineRule="auto"/>
              <w:ind w:left="0"/>
              <w:jc w:val="both"/>
            </w:pPr>
            <w:r w:rsidRPr="00B97A57">
              <w:t>TidakHamil</w:t>
            </w:r>
          </w:p>
          <w:p w:rsidR="00237795" w:rsidRPr="00B97A57" w:rsidRDefault="00237795" w:rsidP="0012240A">
            <w:pPr>
              <w:pStyle w:val="ListParagraph"/>
              <w:spacing w:line="360" w:lineRule="auto"/>
              <w:ind w:left="0" w:firstLine="1026"/>
              <w:jc w:val="both"/>
            </w:pPr>
            <w:r w:rsidRPr="00B97A57">
              <w:t>Jumlah</w:t>
            </w:r>
          </w:p>
        </w:tc>
        <w:tc>
          <w:tcPr>
            <w:tcW w:w="2126"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center"/>
            </w:pPr>
            <w:r w:rsidRPr="00B97A57">
              <w:t>0</w:t>
            </w:r>
          </w:p>
          <w:p w:rsidR="00237795" w:rsidRPr="00B97A57" w:rsidRDefault="00237795" w:rsidP="0012240A">
            <w:pPr>
              <w:pStyle w:val="ListParagraph"/>
              <w:spacing w:line="360" w:lineRule="auto"/>
              <w:ind w:left="0"/>
              <w:jc w:val="center"/>
            </w:pPr>
            <w:r w:rsidRPr="00B97A57">
              <w:t>16</w:t>
            </w:r>
          </w:p>
          <w:p w:rsidR="00237795" w:rsidRPr="00B97A57" w:rsidRDefault="00237795" w:rsidP="0012240A">
            <w:pPr>
              <w:pStyle w:val="ListParagraph"/>
              <w:spacing w:line="360" w:lineRule="auto"/>
              <w:ind w:left="0"/>
              <w:jc w:val="center"/>
            </w:pPr>
            <w:r w:rsidRPr="00B97A57">
              <w:t>16</w:t>
            </w:r>
          </w:p>
        </w:tc>
        <w:tc>
          <w:tcPr>
            <w:tcW w:w="2552"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center"/>
            </w:pPr>
            <w:r w:rsidRPr="00B97A57">
              <w:t>0%</w:t>
            </w:r>
          </w:p>
          <w:p w:rsidR="00237795" w:rsidRPr="00B97A57" w:rsidRDefault="00237795" w:rsidP="0012240A">
            <w:pPr>
              <w:pStyle w:val="ListParagraph"/>
              <w:spacing w:line="360" w:lineRule="auto"/>
              <w:ind w:left="0"/>
              <w:jc w:val="center"/>
            </w:pPr>
            <w:r w:rsidRPr="00B97A57">
              <w:t>100%</w:t>
            </w:r>
          </w:p>
          <w:p w:rsidR="00237795" w:rsidRPr="00B97A57" w:rsidRDefault="00237795" w:rsidP="0012240A">
            <w:pPr>
              <w:pStyle w:val="ListParagraph"/>
              <w:spacing w:line="360" w:lineRule="auto"/>
              <w:ind w:left="0"/>
              <w:jc w:val="center"/>
            </w:pPr>
            <w:r w:rsidRPr="00B97A57">
              <w:t>100%</w:t>
            </w:r>
          </w:p>
        </w:tc>
      </w:tr>
      <w:tr w:rsidR="00237795" w:rsidRPr="00B97A57" w:rsidTr="001224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6"/>
        </w:trPr>
        <w:tc>
          <w:tcPr>
            <w:tcW w:w="7230" w:type="dxa"/>
            <w:gridSpan w:val="3"/>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both"/>
            </w:pPr>
            <w:r w:rsidRPr="00B97A57">
              <w:rPr>
                <w:b/>
              </w:rPr>
              <w:t>Status (menyusui/tidak menyususi)</w:t>
            </w:r>
          </w:p>
        </w:tc>
      </w:tr>
      <w:tr w:rsidR="00237795" w:rsidRPr="00B97A57" w:rsidTr="001224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6"/>
        </w:trPr>
        <w:tc>
          <w:tcPr>
            <w:tcW w:w="2552"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both"/>
            </w:pPr>
            <w:r w:rsidRPr="00B97A57">
              <w:t>Menyusui</w:t>
            </w:r>
          </w:p>
          <w:p w:rsidR="00237795" w:rsidRPr="00B97A57" w:rsidRDefault="00237795" w:rsidP="0012240A">
            <w:pPr>
              <w:pStyle w:val="ListParagraph"/>
              <w:spacing w:line="360" w:lineRule="auto"/>
              <w:ind w:left="0"/>
              <w:jc w:val="both"/>
            </w:pPr>
            <w:r w:rsidRPr="00B97A57">
              <w:t>TidakMenyusui</w:t>
            </w:r>
          </w:p>
          <w:p w:rsidR="00237795" w:rsidRPr="00B97A57" w:rsidRDefault="00237795" w:rsidP="0012240A">
            <w:pPr>
              <w:pStyle w:val="ListParagraph"/>
              <w:spacing w:line="360" w:lineRule="auto"/>
              <w:ind w:left="0" w:firstLine="1026"/>
              <w:jc w:val="both"/>
            </w:pPr>
            <w:r w:rsidRPr="00B97A57">
              <w:t>Jumlah</w:t>
            </w:r>
          </w:p>
        </w:tc>
        <w:tc>
          <w:tcPr>
            <w:tcW w:w="2126"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center"/>
            </w:pPr>
            <w:r w:rsidRPr="00B97A57">
              <w:t>0</w:t>
            </w:r>
          </w:p>
          <w:p w:rsidR="00237795" w:rsidRPr="00B97A57" w:rsidRDefault="00237795" w:rsidP="0012240A">
            <w:pPr>
              <w:pStyle w:val="ListParagraph"/>
              <w:spacing w:line="360" w:lineRule="auto"/>
              <w:ind w:left="0"/>
              <w:jc w:val="center"/>
            </w:pPr>
            <w:r w:rsidRPr="00B97A57">
              <w:t>16</w:t>
            </w:r>
          </w:p>
          <w:p w:rsidR="00237795" w:rsidRPr="00B97A57" w:rsidRDefault="00237795" w:rsidP="0012240A">
            <w:pPr>
              <w:pStyle w:val="ListParagraph"/>
              <w:spacing w:line="360" w:lineRule="auto"/>
              <w:ind w:left="0"/>
              <w:jc w:val="center"/>
            </w:pPr>
            <w:r w:rsidRPr="00B97A57">
              <w:t>16</w:t>
            </w:r>
          </w:p>
        </w:tc>
        <w:tc>
          <w:tcPr>
            <w:tcW w:w="2552" w:type="dxa"/>
            <w:tcBorders>
              <w:top w:val="single" w:sz="4" w:space="0" w:color="auto"/>
              <w:left w:val="nil"/>
              <w:bottom w:val="single" w:sz="4" w:space="0" w:color="auto"/>
              <w:right w:val="nil"/>
            </w:tcBorders>
          </w:tcPr>
          <w:p w:rsidR="00237795" w:rsidRPr="00B97A57" w:rsidRDefault="00237795" w:rsidP="0012240A">
            <w:pPr>
              <w:pStyle w:val="ListParagraph"/>
              <w:spacing w:line="360" w:lineRule="auto"/>
              <w:ind w:left="0"/>
              <w:jc w:val="center"/>
            </w:pPr>
            <w:r w:rsidRPr="00B97A57">
              <w:t>0%</w:t>
            </w:r>
          </w:p>
          <w:p w:rsidR="00237795" w:rsidRPr="00B97A57" w:rsidRDefault="00237795" w:rsidP="0012240A">
            <w:pPr>
              <w:pStyle w:val="ListParagraph"/>
              <w:spacing w:line="360" w:lineRule="auto"/>
              <w:ind w:left="0"/>
              <w:jc w:val="center"/>
            </w:pPr>
            <w:r w:rsidRPr="00B97A57">
              <w:t>100%</w:t>
            </w:r>
          </w:p>
          <w:p w:rsidR="00237795" w:rsidRPr="00B97A57" w:rsidRDefault="00237795" w:rsidP="0012240A">
            <w:pPr>
              <w:spacing w:line="360" w:lineRule="auto"/>
              <w:jc w:val="center"/>
            </w:pPr>
            <w:r w:rsidRPr="00B97A57">
              <w:t>100%</w:t>
            </w:r>
          </w:p>
        </w:tc>
      </w:tr>
    </w:tbl>
    <w:p w:rsidR="00237795" w:rsidRPr="00B97A57" w:rsidRDefault="00237795" w:rsidP="00237795">
      <w:pPr>
        <w:spacing w:line="360" w:lineRule="auto"/>
        <w:jc w:val="both"/>
        <w:rPr>
          <w:b/>
        </w:rPr>
      </w:pPr>
    </w:p>
    <w:p w:rsidR="00237795" w:rsidRPr="00B97A57" w:rsidRDefault="00237795" w:rsidP="00237795">
      <w:pPr>
        <w:pStyle w:val="ListParagraph"/>
        <w:spacing w:line="360" w:lineRule="auto"/>
        <w:ind w:left="0" w:firstLine="851"/>
        <w:jc w:val="both"/>
      </w:pPr>
      <w:r w:rsidRPr="00B97A57">
        <w:t xml:space="preserve">Hasil penelitian menunjukkan bahwa responden yang berusia antara 51-60 tahun dengan jumlah responden sebanyak 10 orang dengan persentase sebanyak </w:t>
      </w:r>
      <w:r w:rsidRPr="00B97A57">
        <w:lastRenderedPageBreak/>
        <w:t>30,3%. Jumlah tersebut merupakan jumlah terbanyak diantara usia responden yang lainnya. Responden yang berusia antara 51 - 60 tahun merupakan usia yang paling tua diantara responden yang lain sehingga banyak anggapan bahwa orang yang lebih tua akan lebih cenderung mudah untuk terkena penyakit.</w:t>
      </w:r>
    </w:p>
    <w:p w:rsidR="00237795" w:rsidRPr="00B97A57" w:rsidRDefault="00237795" w:rsidP="00237795">
      <w:pPr>
        <w:spacing w:line="360" w:lineRule="auto"/>
        <w:ind w:firstLine="709"/>
        <w:jc w:val="both"/>
      </w:pPr>
      <w:r w:rsidRPr="00B97A57">
        <w:t>Jenis kelamin memberikan gambaran ada tidaknya dominasi jenis kelamin responden untuk menanggapi atau memberikan penilaian dalam permasalahan. Distribusi responden berdasarkan Jenis kelamin dapat dilihat pada tabel II. Pada penelitian ini jumlah responden dengan jenis kelamin laki-laki mendominasi sebanyak 17 orang dengan persentase 51,5% dibandingkan responden perempuan.</w:t>
      </w:r>
    </w:p>
    <w:p w:rsidR="00237795" w:rsidRPr="00B97A57" w:rsidRDefault="00237795" w:rsidP="00237795">
      <w:pPr>
        <w:pStyle w:val="ListParagraph"/>
        <w:spacing w:line="360" w:lineRule="auto"/>
        <w:ind w:left="0" w:firstLine="709"/>
        <w:jc w:val="both"/>
      </w:pPr>
      <w:r w:rsidRPr="00B97A57">
        <w:t xml:space="preserve">Pekerjaan merupakan faktor yang dapat berpengaruh terhadap penggunaan antibiotika.Pekerjaan dapat berpengaruh pada frekuensi penggunaan antibiotika, semakin sibuk sesorang bekerja maka semakin besar kesempatan untuk lupa minum antibiotika. Disamping itu semakin tinggi pekerjaan seseorang maka terpengaruh dari semakin tinggi pendidikan yang dia dapat dan  berpengaruh terhadap pola pikir, informasi pengetahuan, penilaian, dan tindakan pasien terhadap alternatif yang dapat dilakukan. Selain itu juga perbedaan tingkat pekerjaan  dapat menimbulkan perbedaan tingkat pengetahuan. Oleh karena itu, pekerjaan  responden  harus diketahui. Pada penelitian ini jenis pekerjaan  yang digunakan adalah pekerjaan yang dilakukan saat penelitian ini berlangsung. Hasil penelitian menunjukkan bahwa pasien yang mempunyai pekerjaan petani sebanyak 7 pasien dengan presentase (21,2%). Pada pasien yang  mempunyai pekerjaan petani, kemungkinan terjadinya ISPA lebih tinggi, karena pengetahuan mereka yang kurang dan juga pola hidup mereka yang kurang teratur dibandingkan yang lain. </w:t>
      </w:r>
    </w:p>
    <w:p w:rsidR="00237795" w:rsidRPr="00B97A57" w:rsidRDefault="00237795" w:rsidP="00237795">
      <w:pPr>
        <w:pStyle w:val="ListParagraph"/>
        <w:numPr>
          <w:ilvl w:val="0"/>
          <w:numId w:val="5"/>
        </w:numPr>
        <w:spacing w:line="360" w:lineRule="auto"/>
        <w:ind w:left="284" w:hanging="284"/>
        <w:jc w:val="both"/>
        <w:rPr>
          <w:b/>
        </w:rPr>
      </w:pPr>
      <w:r w:rsidRPr="00B97A57">
        <w:rPr>
          <w:b/>
        </w:rPr>
        <w:t>Status Pasien (hamil/tidak hamil)</w:t>
      </w:r>
      <w:r>
        <w:rPr>
          <w:b/>
        </w:rPr>
        <w:t>dan (menyusui/tidak menyusui)</w:t>
      </w:r>
    </w:p>
    <w:p w:rsidR="00237795" w:rsidRPr="00B97A57" w:rsidRDefault="00237795" w:rsidP="00237795">
      <w:pPr>
        <w:autoSpaceDE w:val="0"/>
        <w:autoSpaceDN w:val="0"/>
        <w:adjustRightInd w:val="0"/>
        <w:spacing w:line="360" w:lineRule="auto"/>
        <w:ind w:firstLine="851"/>
        <w:jc w:val="both"/>
      </w:pPr>
      <w:r w:rsidRPr="00B97A57">
        <w:t xml:space="preserve">Status pasien sangat penting dan dapat menjadi perimbangan pemilihan antibiotika pada pasien ISPA.Pada pasien hamil, pemilihan antibiotika menjadi sangat penting karena pemilihan antibiotika yang tidak tepat dapat menimbulkan teratogenik dan efek samping lain yang berbahaya bagi bayi maupun pada ibu hamil itu sendiri. Hasil penelitian menunjukkan bahwa responden yang tidak hamil  mencapai 100 %. </w:t>
      </w:r>
    </w:p>
    <w:p w:rsidR="00237795" w:rsidRPr="00B97A57" w:rsidRDefault="00237795" w:rsidP="00237795">
      <w:pPr>
        <w:pStyle w:val="ListParagraph"/>
        <w:numPr>
          <w:ilvl w:val="0"/>
          <w:numId w:val="1"/>
        </w:numPr>
        <w:spacing w:line="360" w:lineRule="auto"/>
        <w:ind w:left="284" w:hanging="284"/>
        <w:jc w:val="both"/>
        <w:rPr>
          <w:b/>
        </w:rPr>
      </w:pPr>
      <w:r w:rsidRPr="00B97A57">
        <w:rPr>
          <w:b/>
        </w:rPr>
        <w:t>Analisis Unvarian</w:t>
      </w:r>
    </w:p>
    <w:p w:rsidR="00237795" w:rsidRPr="00B97A57" w:rsidRDefault="00237795" w:rsidP="00237795">
      <w:pPr>
        <w:pStyle w:val="ListParagraph"/>
        <w:spacing w:line="360" w:lineRule="auto"/>
        <w:ind w:left="0" w:firstLine="709"/>
        <w:jc w:val="both"/>
      </w:pPr>
      <w:r w:rsidRPr="00B97A57">
        <w:lastRenderedPageBreak/>
        <w:t>Berdasarkan hasil penelitian yang telah dilaksanakan pada pasien ISPA di puskesmas Cimerak dapat diketahui distribusi per-kriteria kerasionalan penggunaan antibiotika di Puskesmas Cimerak seperti tersaji pada tabel III.</w:t>
      </w:r>
    </w:p>
    <w:p w:rsidR="00237795" w:rsidRPr="00B97A57" w:rsidRDefault="00237795" w:rsidP="00237795">
      <w:pPr>
        <w:spacing w:line="360" w:lineRule="auto"/>
        <w:ind w:left="1134" w:hanging="1134"/>
        <w:jc w:val="both"/>
        <w:rPr>
          <w:b/>
        </w:rPr>
      </w:pPr>
      <w:r w:rsidRPr="00B97A57">
        <w:rPr>
          <w:b/>
        </w:rPr>
        <w:t>Tabel III. Distribusi per-kriteria kerasionalan penggunaan antibiotika pada pasien ISPA  di Puskesmas Cimerak Ciamis</w:t>
      </w:r>
    </w:p>
    <w:tbl>
      <w:tblPr>
        <w:tblStyle w:val="TableGrid"/>
        <w:tblW w:w="7797"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5"/>
        <w:gridCol w:w="1276"/>
        <w:gridCol w:w="1701"/>
        <w:gridCol w:w="1134"/>
        <w:gridCol w:w="1701"/>
      </w:tblGrid>
      <w:tr w:rsidR="00237795" w:rsidRPr="00B97A57" w:rsidTr="0012240A">
        <w:tc>
          <w:tcPr>
            <w:tcW w:w="1985" w:type="dxa"/>
            <w:vMerge w:val="restart"/>
          </w:tcPr>
          <w:p w:rsidR="00237795" w:rsidRPr="00B97A57" w:rsidRDefault="00237795" w:rsidP="0012240A">
            <w:pPr>
              <w:pStyle w:val="ListParagraph"/>
              <w:spacing w:line="360" w:lineRule="auto"/>
              <w:ind w:left="0"/>
              <w:jc w:val="both"/>
            </w:pPr>
          </w:p>
          <w:p w:rsidR="00237795" w:rsidRPr="00B97A57" w:rsidRDefault="00237795" w:rsidP="0012240A">
            <w:pPr>
              <w:pStyle w:val="ListParagraph"/>
              <w:spacing w:line="360" w:lineRule="auto"/>
              <w:ind w:left="0"/>
              <w:jc w:val="both"/>
            </w:pPr>
            <w:r w:rsidRPr="00B97A57">
              <w:t>Variabel</w:t>
            </w:r>
          </w:p>
        </w:tc>
        <w:tc>
          <w:tcPr>
            <w:tcW w:w="5812" w:type="dxa"/>
            <w:gridSpan w:val="4"/>
          </w:tcPr>
          <w:p w:rsidR="00237795" w:rsidRPr="00B97A57" w:rsidRDefault="00237795" w:rsidP="0012240A">
            <w:pPr>
              <w:pStyle w:val="ListParagraph"/>
              <w:spacing w:line="360" w:lineRule="auto"/>
              <w:ind w:left="0"/>
              <w:jc w:val="both"/>
            </w:pPr>
            <w:r w:rsidRPr="00B97A57">
              <w:t>Kerasionalan</w:t>
            </w:r>
          </w:p>
        </w:tc>
      </w:tr>
      <w:tr w:rsidR="00237795" w:rsidRPr="00B97A57" w:rsidTr="0012240A">
        <w:trPr>
          <w:trHeight w:val="290"/>
        </w:trPr>
        <w:tc>
          <w:tcPr>
            <w:tcW w:w="1985" w:type="dxa"/>
            <w:vMerge/>
          </w:tcPr>
          <w:p w:rsidR="00237795" w:rsidRPr="00B97A57" w:rsidRDefault="00237795" w:rsidP="0012240A">
            <w:pPr>
              <w:pStyle w:val="ListParagraph"/>
              <w:spacing w:line="360" w:lineRule="auto"/>
              <w:ind w:left="0"/>
              <w:jc w:val="both"/>
            </w:pPr>
          </w:p>
        </w:tc>
        <w:tc>
          <w:tcPr>
            <w:tcW w:w="1276" w:type="dxa"/>
          </w:tcPr>
          <w:p w:rsidR="00237795" w:rsidRPr="00B97A57" w:rsidRDefault="00237795" w:rsidP="0012240A">
            <w:pPr>
              <w:pStyle w:val="ListParagraph"/>
              <w:spacing w:line="360" w:lineRule="auto"/>
              <w:ind w:left="0"/>
              <w:jc w:val="both"/>
            </w:pPr>
            <w:r w:rsidRPr="00B97A57">
              <w:t>Irrasional</w:t>
            </w:r>
          </w:p>
        </w:tc>
        <w:tc>
          <w:tcPr>
            <w:tcW w:w="1701" w:type="dxa"/>
          </w:tcPr>
          <w:p w:rsidR="00237795" w:rsidRPr="00B97A57" w:rsidRDefault="00237795" w:rsidP="0012240A">
            <w:pPr>
              <w:pStyle w:val="ListParagraph"/>
              <w:spacing w:line="360" w:lineRule="auto"/>
              <w:ind w:left="0"/>
              <w:jc w:val="both"/>
            </w:pPr>
            <w:r w:rsidRPr="00B97A57">
              <w:t>Persentase (%)</w:t>
            </w:r>
          </w:p>
        </w:tc>
        <w:tc>
          <w:tcPr>
            <w:tcW w:w="1134" w:type="dxa"/>
          </w:tcPr>
          <w:p w:rsidR="00237795" w:rsidRPr="00B97A57" w:rsidRDefault="00237795" w:rsidP="0012240A">
            <w:pPr>
              <w:pStyle w:val="ListParagraph"/>
              <w:spacing w:line="360" w:lineRule="auto"/>
              <w:ind w:left="0"/>
              <w:jc w:val="both"/>
            </w:pPr>
            <w:r w:rsidRPr="00B97A57">
              <w:t>Rasional</w:t>
            </w:r>
          </w:p>
        </w:tc>
        <w:tc>
          <w:tcPr>
            <w:tcW w:w="1701" w:type="dxa"/>
          </w:tcPr>
          <w:p w:rsidR="00237795" w:rsidRPr="00B97A57" w:rsidRDefault="00237795" w:rsidP="0012240A">
            <w:pPr>
              <w:pStyle w:val="ListParagraph"/>
              <w:spacing w:line="360" w:lineRule="auto"/>
              <w:ind w:left="0"/>
              <w:jc w:val="both"/>
            </w:pPr>
            <w:r w:rsidRPr="00B97A57">
              <w:t>Persentase (%)</w:t>
            </w:r>
          </w:p>
        </w:tc>
      </w:tr>
      <w:tr w:rsidR="00237795" w:rsidRPr="00B97A57" w:rsidTr="0012240A">
        <w:tc>
          <w:tcPr>
            <w:tcW w:w="1985" w:type="dxa"/>
          </w:tcPr>
          <w:p w:rsidR="00237795" w:rsidRPr="00B97A57" w:rsidRDefault="00237795" w:rsidP="0012240A">
            <w:pPr>
              <w:pStyle w:val="ListParagraph"/>
              <w:spacing w:line="360" w:lineRule="auto"/>
              <w:ind w:left="0"/>
              <w:jc w:val="both"/>
            </w:pPr>
            <w:r w:rsidRPr="00B97A57">
              <w:t>TepatIndikasi</w:t>
            </w:r>
          </w:p>
        </w:tc>
        <w:tc>
          <w:tcPr>
            <w:tcW w:w="1276" w:type="dxa"/>
          </w:tcPr>
          <w:p w:rsidR="00237795" w:rsidRPr="00B97A57" w:rsidRDefault="00237795" w:rsidP="0012240A">
            <w:pPr>
              <w:pStyle w:val="ListParagraph"/>
              <w:spacing w:line="360" w:lineRule="auto"/>
              <w:ind w:left="0"/>
              <w:jc w:val="both"/>
            </w:pPr>
            <w:r w:rsidRPr="00B97A57">
              <w:t>0</w:t>
            </w:r>
          </w:p>
        </w:tc>
        <w:tc>
          <w:tcPr>
            <w:tcW w:w="1701" w:type="dxa"/>
          </w:tcPr>
          <w:p w:rsidR="00237795" w:rsidRPr="00B97A57" w:rsidRDefault="00237795" w:rsidP="0012240A">
            <w:pPr>
              <w:pStyle w:val="ListParagraph"/>
              <w:spacing w:line="360" w:lineRule="auto"/>
              <w:ind w:left="0"/>
              <w:jc w:val="both"/>
            </w:pPr>
            <w:r w:rsidRPr="00B97A57">
              <w:t>0%</w:t>
            </w:r>
          </w:p>
        </w:tc>
        <w:tc>
          <w:tcPr>
            <w:tcW w:w="1134" w:type="dxa"/>
          </w:tcPr>
          <w:p w:rsidR="00237795" w:rsidRPr="00B97A57" w:rsidRDefault="00237795" w:rsidP="0012240A">
            <w:pPr>
              <w:pStyle w:val="ListParagraph"/>
              <w:spacing w:line="360" w:lineRule="auto"/>
              <w:ind w:left="0"/>
              <w:jc w:val="both"/>
            </w:pPr>
            <w:r w:rsidRPr="00B97A57">
              <w:t>33</w:t>
            </w:r>
          </w:p>
        </w:tc>
        <w:tc>
          <w:tcPr>
            <w:tcW w:w="1701" w:type="dxa"/>
          </w:tcPr>
          <w:p w:rsidR="00237795" w:rsidRPr="00B97A57" w:rsidRDefault="00237795" w:rsidP="0012240A">
            <w:pPr>
              <w:pStyle w:val="ListParagraph"/>
              <w:spacing w:line="360" w:lineRule="auto"/>
              <w:ind w:left="0"/>
              <w:jc w:val="both"/>
            </w:pPr>
            <w:r w:rsidRPr="00B97A57">
              <w:t>100%</w:t>
            </w:r>
          </w:p>
        </w:tc>
      </w:tr>
      <w:tr w:rsidR="00237795" w:rsidRPr="00B97A57" w:rsidTr="0012240A">
        <w:tc>
          <w:tcPr>
            <w:tcW w:w="1985" w:type="dxa"/>
          </w:tcPr>
          <w:p w:rsidR="00237795" w:rsidRPr="00B97A57" w:rsidRDefault="00237795" w:rsidP="0012240A">
            <w:pPr>
              <w:pStyle w:val="ListParagraph"/>
              <w:spacing w:line="360" w:lineRule="auto"/>
              <w:ind w:left="0"/>
              <w:jc w:val="both"/>
            </w:pPr>
            <w:r w:rsidRPr="00B97A57">
              <w:t>TepatObat</w:t>
            </w:r>
          </w:p>
        </w:tc>
        <w:tc>
          <w:tcPr>
            <w:tcW w:w="1276" w:type="dxa"/>
          </w:tcPr>
          <w:p w:rsidR="00237795" w:rsidRPr="00B97A57" w:rsidRDefault="00237795" w:rsidP="0012240A">
            <w:pPr>
              <w:pStyle w:val="ListParagraph"/>
              <w:spacing w:line="360" w:lineRule="auto"/>
              <w:ind w:left="0"/>
              <w:jc w:val="both"/>
            </w:pPr>
            <w:r w:rsidRPr="00B97A57">
              <w:t>0</w:t>
            </w:r>
          </w:p>
        </w:tc>
        <w:tc>
          <w:tcPr>
            <w:tcW w:w="1701" w:type="dxa"/>
          </w:tcPr>
          <w:p w:rsidR="00237795" w:rsidRPr="00B97A57" w:rsidRDefault="00237795" w:rsidP="0012240A">
            <w:pPr>
              <w:pStyle w:val="ListParagraph"/>
              <w:spacing w:line="360" w:lineRule="auto"/>
              <w:ind w:left="0"/>
              <w:jc w:val="both"/>
            </w:pPr>
            <w:r w:rsidRPr="00B97A57">
              <w:t>0%</w:t>
            </w:r>
          </w:p>
        </w:tc>
        <w:tc>
          <w:tcPr>
            <w:tcW w:w="1134" w:type="dxa"/>
          </w:tcPr>
          <w:p w:rsidR="00237795" w:rsidRPr="00B97A57" w:rsidRDefault="00237795" w:rsidP="0012240A">
            <w:pPr>
              <w:pStyle w:val="ListParagraph"/>
              <w:spacing w:line="360" w:lineRule="auto"/>
              <w:ind w:left="0"/>
              <w:jc w:val="both"/>
            </w:pPr>
            <w:r w:rsidRPr="00B97A57">
              <w:t>33</w:t>
            </w:r>
          </w:p>
        </w:tc>
        <w:tc>
          <w:tcPr>
            <w:tcW w:w="1701" w:type="dxa"/>
          </w:tcPr>
          <w:p w:rsidR="00237795" w:rsidRPr="00B97A57" w:rsidRDefault="00237795" w:rsidP="0012240A">
            <w:pPr>
              <w:pStyle w:val="ListParagraph"/>
              <w:spacing w:line="360" w:lineRule="auto"/>
              <w:ind w:left="0"/>
              <w:jc w:val="both"/>
            </w:pPr>
            <w:r w:rsidRPr="00B97A57">
              <w:t>100%</w:t>
            </w:r>
          </w:p>
        </w:tc>
      </w:tr>
      <w:tr w:rsidR="00237795" w:rsidRPr="00B97A57" w:rsidTr="0012240A">
        <w:tc>
          <w:tcPr>
            <w:tcW w:w="1985" w:type="dxa"/>
          </w:tcPr>
          <w:p w:rsidR="00237795" w:rsidRPr="00B97A57" w:rsidRDefault="00237795" w:rsidP="0012240A">
            <w:pPr>
              <w:pStyle w:val="ListParagraph"/>
              <w:spacing w:line="360" w:lineRule="auto"/>
              <w:ind w:left="0"/>
              <w:jc w:val="both"/>
            </w:pPr>
            <w:r w:rsidRPr="00B97A57">
              <w:t>Tepatpasien</w:t>
            </w:r>
          </w:p>
        </w:tc>
        <w:tc>
          <w:tcPr>
            <w:tcW w:w="1276" w:type="dxa"/>
          </w:tcPr>
          <w:p w:rsidR="00237795" w:rsidRPr="00B97A57" w:rsidRDefault="00237795" w:rsidP="0012240A">
            <w:pPr>
              <w:pStyle w:val="ListParagraph"/>
              <w:spacing w:line="360" w:lineRule="auto"/>
              <w:ind w:left="0"/>
              <w:jc w:val="both"/>
            </w:pPr>
            <w:r w:rsidRPr="00B97A57">
              <w:t>0</w:t>
            </w:r>
          </w:p>
        </w:tc>
        <w:tc>
          <w:tcPr>
            <w:tcW w:w="1701" w:type="dxa"/>
          </w:tcPr>
          <w:p w:rsidR="00237795" w:rsidRPr="00B97A57" w:rsidRDefault="00237795" w:rsidP="0012240A">
            <w:pPr>
              <w:pStyle w:val="ListParagraph"/>
              <w:spacing w:line="360" w:lineRule="auto"/>
              <w:ind w:left="0"/>
              <w:jc w:val="both"/>
            </w:pPr>
            <w:r w:rsidRPr="00B97A57">
              <w:t>0%</w:t>
            </w:r>
          </w:p>
        </w:tc>
        <w:tc>
          <w:tcPr>
            <w:tcW w:w="1134" w:type="dxa"/>
          </w:tcPr>
          <w:p w:rsidR="00237795" w:rsidRPr="00B97A57" w:rsidRDefault="00237795" w:rsidP="0012240A">
            <w:pPr>
              <w:pStyle w:val="ListParagraph"/>
              <w:spacing w:line="360" w:lineRule="auto"/>
              <w:ind w:left="0"/>
              <w:jc w:val="both"/>
            </w:pPr>
            <w:r w:rsidRPr="00B97A57">
              <w:t>33</w:t>
            </w:r>
          </w:p>
        </w:tc>
        <w:tc>
          <w:tcPr>
            <w:tcW w:w="1701" w:type="dxa"/>
          </w:tcPr>
          <w:p w:rsidR="00237795" w:rsidRPr="00B97A57" w:rsidRDefault="00237795" w:rsidP="0012240A">
            <w:pPr>
              <w:pStyle w:val="ListParagraph"/>
              <w:spacing w:line="360" w:lineRule="auto"/>
              <w:ind w:left="0"/>
              <w:jc w:val="both"/>
            </w:pPr>
            <w:r w:rsidRPr="00B97A57">
              <w:t>100%</w:t>
            </w:r>
          </w:p>
        </w:tc>
      </w:tr>
      <w:tr w:rsidR="00237795" w:rsidRPr="00B97A57" w:rsidTr="0012240A">
        <w:tc>
          <w:tcPr>
            <w:tcW w:w="1985" w:type="dxa"/>
          </w:tcPr>
          <w:p w:rsidR="00237795" w:rsidRPr="00B97A57" w:rsidRDefault="00237795" w:rsidP="0012240A">
            <w:pPr>
              <w:pStyle w:val="ListParagraph"/>
              <w:spacing w:line="360" w:lineRule="auto"/>
              <w:ind w:left="0"/>
              <w:jc w:val="both"/>
            </w:pPr>
            <w:r w:rsidRPr="00B97A57">
              <w:t>TepatDosis</w:t>
            </w:r>
          </w:p>
        </w:tc>
        <w:tc>
          <w:tcPr>
            <w:tcW w:w="1276" w:type="dxa"/>
          </w:tcPr>
          <w:p w:rsidR="00237795" w:rsidRPr="00B97A57" w:rsidRDefault="00237795" w:rsidP="0012240A">
            <w:pPr>
              <w:pStyle w:val="ListParagraph"/>
              <w:spacing w:line="360" w:lineRule="auto"/>
              <w:ind w:left="0"/>
              <w:jc w:val="both"/>
            </w:pPr>
            <w:r w:rsidRPr="00B97A57">
              <w:t>6</w:t>
            </w:r>
          </w:p>
        </w:tc>
        <w:tc>
          <w:tcPr>
            <w:tcW w:w="1701" w:type="dxa"/>
          </w:tcPr>
          <w:p w:rsidR="00237795" w:rsidRPr="00B97A57" w:rsidRDefault="00237795" w:rsidP="0012240A">
            <w:pPr>
              <w:pStyle w:val="ListParagraph"/>
              <w:spacing w:line="360" w:lineRule="auto"/>
              <w:ind w:left="0"/>
              <w:jc w:val="both"/>
            </w:pPr>
            <w:r w:rsidRPr="00B97A57">
              <w:t>18,2%</w:t>
            </w:r>
          </w:p>
        </w:tc>
        <w:tc>
          <w:tcPr>
            <w:tcW w:w="1134" w:type="dxa"/>
          </w:tcPr>
          <w:p w:rsidR="00237795" w:rsidRPr="00B97A57" w:rsidRDefault="00237795" w:rsidP="0012240A">
            <w:pPr>
              <w:pStyle w:val="ListParagraph"/>
              <w:spacing w:line="360" w:lineRule="auto"/>
              <w:ind w:left="0"/>
              <w:jc w:val="both"/>
            </w:pPr>
            <w:r w:rsidRPr="00B97A57">
              <w:t>27</w:t>
            </w:r>
          </w:p>
        </w:tc>
        <w:tc>
          <w:tcPr>
            <w:tcW w:w="1701" w:type="dxa"/>
          </w:tcPr>
          <w:p w:rsidR="00237795" w:rsidRPr="00B97A57" w:rsidRDefault="00237795" w:rsidP="0012240A">
            <w:pPr>
              <w:pStyle w:val="ListParagraph"/>
              <w:spacing w:line="360" w:lineRule="auto"/>
              <w:ind w:left="0"/>
              <w:jc w:val="both"/>
            </w:pPr>
            <w:r w:rsidRPr="00B97A57">
              <w:t>81,8%</w:t>
            </w:r>
          </w:p>
        </w:tc>
      </w:tr>
    </w:tbl>
    <w:p w:rsidR="00237795" w:rsidRPr="00B97A57" w:rsidRDefault="00237795" w:rsidP="00237795">
      <w:pPr>
        <w:pStyle w:val="ListParagraph"/>
        <w:spacing w:line="360" w:lineRule="auto"/>
        <w:ind w:left="0" w:firstLine="851"/>
        <w:jc w:val="both"/>
      </w:pPr>
    </w:p>
    <w:p w:rsidR="00237795" w:rsidRPr="00B97A57" w:rsidRDefault="00237795" w:rsidP="00237795">
      <w:pPr>
        <w:pStyle w:val="ListParagraph"/>
        <w:spacing w:line="360" w:lineRule="auto"/>
        <w:ind w:left="0" w:firstLine="709"/>
        <w:jc w:val="both"/>
      </w:pPr>
      <w:r w:rsidRPr="00B97A57">
        <w:t>Tepat indikasi obat ditunjukkan dari hasil yang tertulis dalam rekam medik dan resep pasien ISPA yang dicatat kembali. Resep disalin kembali kemudian dianalisis sesuai dengan standar terapi pengobatan infeksi saluran pernafasan akut berdasarkan pedoman pengobatan dasar puskesmas 2007 dan Drug Infornation Handbook. Dari hasil analisis didapatkan bahwa 100 % responden atau pasien yang diteliti perlu pemberian antibiotika.</w:t>
      </w:r>
    </w:p>
    <w:p w:rsidR="00237795" w:rsidRPr="00B97A57" w:rsidRDefault="00237795" w:rsidP="00237795">
      <w:pPr>
        <w:pStyle w:val="ListParagraph"/>
        <w:spacing w:line="360" w:lineRule="auto"/>
        <w:ind w:left="0" w:firstLine="709"/>
        <w:jc w:val="both"/>
      </w:pPr>
      <w:r w:rsidRPr="00B97A57">
        <w:t>Tepat obat ditunjukkan dari hasil yang tertulis di rekam medik dan resep pasien ISPA yang dicatat kembali. Resep disalin kembali kemudian dianalisis sesuai dengan standar terapi pengobatan infeksi saluran pernafasan akut berdasarkan pedoman pengobatan dasar puskesmas 2007. Dari hasil analisis didapatkan bahwa 100 %  responden atau pasien yang diteliti diberikan antibiotika yang sesuai untuk infeksi saluran pernafasan akut. Dari hasil penelitian menunjukkan bahwa antibiotika yang biasa digunakan  diantaranya amoxicillin, cotrimoxazole, ciprofloxacin dan cefadroxil untuk pengobatan infeksi saluran pernafasan atas. Pada penelitian ini jumlah amoxicillin yang digunakan untuk pasien infeksi saluran pernafasan akut sebanyak  25 kali  (75,7 %), cotrimoxazole 2 kali (6,1%), ciprofloxazin 1 kali  (3%)dan cefadroxil 5 kali (15,1%). Hal ini menunjukkan bahwa penggunaan antibiotika amoxicillin menjadi pilihan pertama (</w:t>
      </w:r>
      <w:r w:rsidRPr="00B97A57">
        <w:rPr>
          <w:i/>
        </w:rPr>
        <w:t>first choice</w:t>
      </w:r>
      <w:r w:rsidRPr="00B97A57">
        <w:t>) untuk terapi infeksi saluran pernafasan akut.</w:t>
      </w:r>
    </w:p>
    <w:p w:rsidR="00237795" w:rsidRPr="00B97A57" w:rsidRDefault="00237795" w:rsidP="00237795">
      <w:pPr>
        <w:pStyle w:val="ListParagraph"/>
        <w:spacing w:line="360" w:lineRule="auto"/>
        <w:ind w:left="0" w:firstLine="709"/>
        <w:jc w:val="both"/>
      </w:pPr>
      <w:r w:rsidRPr="00B97A57">
        <w:lastRenderedPageBreak/>
        <w:t>Tepat pasien ditunjukkan dari hasil yang tertulis di rekam medik dan resep pasien ISPA yang dicatat kembali pada tabel evaluasi pasien. Untuk mengetahui tepat pasien maka perlu memperhatikan adanya kontraindikasi obat.  Kontraindikasi yang dimaksud adalah adanya alergi antibiotika, status pasien hamil/tidak hamil dan menyusui atau tidak menyusui. Hasil penelitian  sebanyak 33 orang (100%) sudah tepat pasien. Ketidakrasionalan dikarenakan adanya kontraindikasi antara antibiotika dengan alergi antibiotika dengan status pasien.</w:t>
      </w:r>
    </w:p>
    <w:p w:rsidR="00237795" w:rsidRPr="00AA0B54" w:rsidRDefault="00237795" w:rsidP="00AA0B54">
      <w:pPr>
        <w:pStyle w:val="ListParagraph"/>
        <w:spacing w:line="360" w:lineRule="auto"/>
        <w:ind w:left="0" w:firstLine="709"/>
        <w:jc w:val="both"/>
        <w:rPr>
          <w:lang w:val="id-ID"/>
        </w:rPr>
      </w:pPr>
      <w:r w:rsidRPr="00B97A57">
        <w:t>Tepat dosis obat ditunjukkan dari hasil yang tertulis di rekam medik dan resep pasien ISPA yang dicatat kembali. Resep disalin kembali kemudian dianalisis sesuai dengan standar terapi pengobatan infeksi saluran pernafasan akut berdasarkan pedoman pengobatan dasar puskesmas tahun 2007 . Tepat dosis yang dimaksud adalah dosis harus berada dalam dosis lazim dan dibawah dosis maksimum  sesuai dengan yang terdapat pada Farmakope Indonesia edisi 3 sesuai dengan umur pasien, frekuensi dan durasi pemberian. Hasil penelitian sebanyak 27 pasien (81,8%) diberikan dosis yang tepat dan sebanyak 6 pasien (18,2</w:t>
      </w:r>
      <w:r>
        <w:t>%) tidak tepat dosis.</w:t>
      </w:r>
    </w:p>
    <w:p w:rsidR="00237795" w:rsidRPr="00B97A57" w:rsidRDefault="00237795" w:rsidP="00237795">
      <w:pPr>
        <w:spacing w:line="360" w:lineRule="auto"/>
        <w:ind w:left="993" w:hanging="993"/>
        <w:jc w:val="both"/>
        <w:rPr>
          <w:b/>
        </w:rPr>
      </w:pPr>
      <w:r w:rsidRPr="00B97A57">
        <w:rPr>
          <w:b/>
        </w:rPr>
        <w:t xml:space="preserve">Tabel IV. Distribusi kerasionalan, kesembuhan, sugesti, Konsumsi suplemen, vitamin, atau jamu penguat daya tahan tubuh, dan kepatuhan pasien pengguna antibiotika pada pasien ISPA di Puskesmas Cimerak </w:t>
      </w:r>
    </w:p>
    <w:tbl>
      <w:tblPr>
        <w:tblStyle w:val="TableGrid"/>
        <w:tblpPr w:leftFromText="180" w:rightFromText="180" w:vertAnchor="text" w:tblpY="1"/>
        <w:tblOverlap w:val="neve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092"/>
        <w:gridCol w:w="107"/>
        <w:gridCol w:w="1917"/>
        <w:gridCol w:w="2024"/>
      </w:tblGrid>
      <w:tr w:rsidR="00237795" w:rsidRPr="00B97A57" w:rsidTr="0012240A">
        <w:trPr>
          <w:trHeight w:val="274"/>
        </w:trPr>
        <w:tc>
          <w:tcPr>
            <w:tcW w:w="8094" w:type="dxa"/>
            <w:gridSpan w:val="5"/>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rPr>
                <w:b/>
              </w:rPr>
              <w:t>Kerasionalan antibiotika</w:t>
            </w:r>
          </w:p>
        </w:tc>
      </w:tr>
      <w:tr w:rsidR="00237795" w:rsidRPr="00B97A57" w:rsidTr="0012240A">
        <w:trPr>
          <w:trHeight w:val="258"/>
        </w:trPr>
        <w:tc>
          <w:tcPr>
            <w:tcW w:w="1955" w:type="dxa"/>
            <w:vMerge w:val="restart"/>
            <w:tcBorders>
              <w:top w:val="single" w:sz="4" w:space="0" w:color="auto"/>
              <w:left w:val="nil"/>
              <w:bottom w:val="single" w:sz="4" w:space="0" w:color="auto"/>
              <w:right w:val="nil"/>
            </w:tcBorders>
          </w:tcPr>
          <w:p w:rsidR="00237795" w:rsidRPr="00B97A57" w:rsidRDefault="00237795" w:rsidP="0012240A">
            <w:pPr>
              <w:spacing w:line="360" w:lineRule="auto"/>
              <w:jc w:val="both"/>
              <w:rPr>
                <w:b/>
              </w:rPr>
            </w:pPr>
          </w:p>
        </w:tc>
        <w:tc>
          <w:tcPr>
            <w:tcW w:w="4115" w:type="dxa"/>
            <w:gridSpan w:val="3"/>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Kerasionalan penggunaan antibiotika</w:t>
            </w:r>
          </w:p>
        </w:tc>
        <w:tc>
          <w:tcPr>
            <w:tcW w:w="2024" w:type="dxa"/>
            <w:vMerge w:val="restart"/>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Jumlah</w:t>
            </w:r>
          </w:p>
        </w:tc>
      </w:tr>
      <w:tr w:rsidR="00237795" w:rsidRPr="00B97A57" w:rsidTr="0012240A">
        <w:trPr>
          <w:trHeight w:val="143"/>
        </w:trPr>
        <w:tc>
          <w:tcPr>
            <w:tcW w:w="1955" w:type="dxa"/>
            <w:vMerge/>
            <w:tcBorders>
              <w:top w:val="single" w:sz="4" w:space="0" w:color="auto"/>
              <w:left w:val="nil"/>
              <w:bottom w:val="single" w:sz="4" w:space="0" w:color="auto"/>
              <w:right w:val="nil"/>
            </w:tcBorders>
          </w:tcPr>
          <w:p w:rsidR="00237795" w:rsidRPr="00B97A57" w:rsidRDefault="00237795" w:rsidP="0012240A">
            <w:pPr>
              <w:spacing w:line="360" w:lineRule="auto"/>
              <w:jc w:val="both"/>
              <w:rPr>
                <w:b/>
              </w:rPr>
            </w:pPr>
          </w:p>
        </w:tc>
        <w:tc>
          <w:tcPr>
            <w:tcW w:w="2092"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Rasional</w:t>
            </w:r>
          </w:p>
        </w:tc>
        <w:tc>
          <w:tcPr>
            <w:tcW w:w="2024" w:type="dxa"/>
            <w:gridSpan w:val="2"/>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TidakRasional</w:t>
            </w:r>
          </w:p>
        </w:tc>
        <w:tc>
          <w:tcPr>
            <w:tcW w:w="2024" w:type="dxa"/>
            <w:vMerge/>
            <w:tcBorders>
              <w:top w:val="single" w:sz="4" w:space="0" w:color="auto"/>
              <w:left w:val="nil"/>
              <w:bottom w:val="single" w:sz="4" w:space="0" w:color="auto"/>
              <w:right w:val="nil"/>
            </w:tcBorders>
          </w:tcPr>
          <w:p w:rsidR="00237795" w:rsidRPr="00B97A57" w:rsidRDefault="00237795" w:rsidP="0012240A">
            <w:pPr>
              <w:spacing w:line="360" w:lineRule="auto"/>
              <w:jc w:val="both"/>
              <w:rPr>
                <w:b/>
              </w:rPr>
            </w:pPr>
          </w:p>
        </w:tc>
      </w:tr>
      <w:tr w:rsidR="00237795" w:rsidRPr="00B97A57" w:rsidTr="0012240A">
        <w:trPr>
          <w:trHeight w:val="72"/>
        </w:trPr>
        <w:tc>
          <w:tcPr>
            <w:tcW w:w="1955"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Jumlah</w:t>
            </w:r>
          </w:p>
        </w:tc>
        <w:tc>
          <w:tcPr>
            <w:tcW w:w="2092"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27</w:t>
            </w:r>
          </w:p>
        </w:tc>
        <w:tc>
          <w:tcPr>
            <w:tcW w:w="2024" w:type="dxa"/>
            <w:gridSpan w:val="2"/>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6</w:t>
            </w:r>
          </w:p>
        </w:tc>
        <w:tc>
          <w:tcPr>
            <w:tcW w:w="2024"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33</w:t>
            </w:r>
          </w:p>
        </w:tc>
      </w:tr>
      <w:tr w:rsidR="00237795" w:rsidRPr="00B97A57" w:rsidTr="0012240A">
        <w:trPr>
          <w:trHeight w:val="258"/>
        </w:trPr>
        <w:tc>
          <w:tcPr>
            <w:tcW w:w="1955"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Presentase</w:t>
            </w:r>
          </w:p>
        </w:tc>
        <w:tc>
          <w:tcPr>
            <w:tcW w:w="2092"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81,2%</w:t>
            </w:r>
          </w:p>
        </w:tc>
        <w:tc>
          <w:tcPr>
            <w:tcW w:w="2024" w:type="dxa"/>
            <w:gridSpan w:val="2"/>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18,2%</w:t>
            </w:r>
          </w:p>
        </w:tc>
        <w:tc>
          <w:tcPr>
            <w:tcW w:w="2024"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100%</w:t>
            </w:r>
          </w:p>
        </w:tc>
      </w:tr>
      <w:tr w:rsidR="00237795" w:rsidRPr="00B97A57" w:rsidTr="0012240A">
        <w:trPr>
          <w:trHeight w:val="274"/>
        </w:trPr>
        <w:tc>
          <w:tcPr>
            <w:tcW w:w="8094" w:type="dxa"/>
            <w:gridSpan w:val="5"/>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rPr>
                <w:b/>
              </w:rPr>
              <w:t>Kesembuhan</w:t>
            </w:r>
          </w:p>
        </w:tc>
      </w:tr>
      <w:tr w:rsidR="00237795" w:rsidRPr="00B97A57" w:rsidTr="0012240A">
        <w:trPr>
          <w:trHeight w:val="235"/>
        </w:trPr>
        <w:tc>
          <w:tcPr>
            <w:tcW w:w="1955" w:type="dxa"/>
            <w:vMerge w:val="restart"/>
            <w:tcBorders>
              <w:top w:val="single" w:sz="4" w:space="0" w:color="auto"/>
              <w:left w:val="nil"/>
              <w:bottom w:val="single" w:sz="4" w:space="0" w:color="auto"/>
              <w:right w:val="nil"/>
            </w:tcBorders>
          </w:tcPr>
          <w:p w:rsidR="00237795" w:rsidRPr="00B97A57" w:rsidRDefault="00237795" w:rsidP="0012240A">
            <w:pPr>
              <w:spacing w:line="360" w:lineRule="auto"/>
              <w:jc w:val="both"/>
              <w:rPr>
                <w:b/>
              </w:rPr>
            </w:pPr>
          </w:p>
        </w:tc>
        <w:tc>
          <w:tcPr>
            <w:tcW w:w="4115" w:type="dxa"/>
            <w:gridSpan w:val="3"/>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 xml:space="preserve">Kesembuhan </w:t>
            </w:r>
          </w:p>
        </w:tc>
        <w:tc>
          <w:tcPr>
            <w:tcW w:w="2024" w:type="dxa"/>
            <w:vMerge w:val="restart"/>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Jumlah</w:t>
            </w:r>
          </w:p>
        </w:tc>
      </w:tr>
      <w:tr w:rsidR="00237795" w:rsidRPr="00B97A57" w:rsidTr="0012240A">
        <w:trPr>
          <w:trHeight w:val="143"/>
        </w:trPr>
        <w:tc>
          <w:tcPr>
            <w:tcW w:w="1955" w:type="dxa"/>
            <w:vMerge/>
            <w:tcBorders>
              <w:top w:val="single" w:sz="4" w:space="0" w:color="auto"/>
              <w:left w:val="nil"/>
              <w:bottom w:val="single" w:sz="4" w:space="0" w:color="auto"/>
              <w:right w:val="nil"/>
            </w:tcBorders>
          </w:tcPr>
          <w:p w:rsidR="00237795" w:rsidRPr="00B97A57" w:rsidRDefault="00237795" w:rsidP="0012240A">
            <w:pPr>
              <w:spacing w:line="360" w:lineRule="auto"/>
              <w:jc w:val="both"/>
              <w:rPr>
                <w:b/>
              </w:rPr>
            </w:pPr>
          </w:p>
        </w:tc>
        <w:tc>
          <w:tcPr>
            <w:tcW w:w="2199" w:type="dxa"/>
            <w:gridSpan w:val="2"/>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Sembuh</w:t>
            </w:r>
          </w:p>
        </w:tc>
        <w:tc>
          <w:tcPr>
            <w:tcW w:w="1917"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TidakSembuh</w:t>
            </w:r>
          </w:p>
        </w:tc>
        <w:tc>
          <w:tcPr>
            <w:tcW w:w="2024" w:type="dxa"/>
            <w:vMerge/>
            <w:tcBorders>
              <w:top w:val="single" w:sz="4" w:space="0" w:color="auto"/>
              <w:left w:val="nil"/>
              <w:bottom w:val="single" w:sz="4" w:space="0" w:color="auto"/>
              <w:right w:val="nil"/>
            </w:tcBorders>
          </w:tcPr>
          <w:p w:rsidR="00237795" w:rsidRPr="00B97A57" w:rsidRDefault="00237795" w:rsidP="0012240A">
            <w:pPr>
              <w:spacing w:line="360" w:lineRule="auto"/>
              <w:jc w:val="both"/>
              <w:rPr>
                <w:b/>
              </w:rPr>
            </w:pPr>
          </w:p>
        </w:tc>
      </w:tr>
      <w:tr w:rsidR="00237795" w:rsidRPr="00B97A57" w:rsidTr="0012240A">
        <w:trPr>
          <w:trHeight w:val="274"/>
        </w:trPr>
        <w:tc>
          <w:tcPr>
            <w:tcW w:w="1955"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Jumlah</w:t>
            </w:r>
          </w:p>
        </w:tc>
        <w:tc>
          <w:tcPr>
            <w:tcW w:w="2199" w:type="dxa"/>
            <w:gridSpan w:val="2"/>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23</w:t>
            </w:r>
          </w:p>
        </w:tc>
        <w:tc>
          <w:tcPr>
            <w:tcW w:w="1917"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10</w:t>
            </w:r>
          </w:p>
        </w:tc>
        <w:tc>
          <w:tcPr>
            <w:tcW w:w="2024"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33</w:t>
            </w:r>
          </w:p>
        </w:tc>
      </w:tr>
      <w:tr w:rsidR="00237795" w:rsidRPr="00B97A57" w:rsidTr="0012240A">
        <w:trPr>
          <w:trHeight w:val="274"/>
        </w:trPr>
        <w:tc>
          <w:tcPr>
            <w:tcW w:w="1955"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Presentase</w:t>
            </w:r>
          </w:p>
        </w:tc>
        <w:tc>
          <w:tcPr>
            <w:tcW w:w="2199" w:type="dxa"/>
            <w:gridSpan w:val="2"/>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69,7%</w:t>
            </w:r>
          </w:p>
        </w:tc>
        <w:tc>
          <w:tcPr>
            <w:tcW w:w="1917"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30,3%</w:t>
            </w:r>
          </w:p>
        </w:tc>
        <w:tc>
          <w:tcPr>
            <w:tcW w:w="2024"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100%</w:t>
            </w:r>
          </w:p>
        </w:tc>
      </w:tr>
      <w:tr w:rsidR="00237795" w:rsidRPr="00B97A57" w:rsidTr="0012240A">
        <w:trPr>
          <w:trHeight w:val="274"/>
        </w:trPr>
        <w:tc>
          <w:tcPr>
            <w:tcW w:w="8094" w:type="dxa"/>
            <w:gridSpan w:val="5"/>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rPr>
                <w:b/>
              </w:rPr>
              <w:lastRenderedPageBreak/>
              <w:t>Sugesti</w:t>
            </w:r>
          </w:p>
        </w:tc>
      </w:tr>
      <w:tr w:rsidR="00237795" w:rsidRPr="00B97A57" w:rsidTr="0012240A">
        <w:trPr>
          <w:trHeight w:val="344"/>
        </w:trPr>
        <w:tc>
          <w:tcPr>
            <w:tcW w:w="1955" w:type="dxa"/>
            <w:vMerge w:val="restart"/>
            <w:tcBorders>
              <w:top w:val="single" w:sz="4" w:space="0" w:color="auto"/>
              <w:left w:val="nil"/>
              <w:bottom w:val="single" w:sz="4" w:space="0" w:color="auto"/>
              <w:right w:val="nil"/>
            </w:tcBorders>
          </w:tcPr>
          <w:p w:rsidR="00237795" w:rsidRPr="00B97A57" w:rsidRDefault="00237795" w:rsidP="0012240A">
            <w:pPr>
              <w:spacing w:line="360" w:lineRule="auto"/>
              <w:jc w:val="both"/>
              <w:rPr>
                <w:b/>
              </w:rPr>
            </w:pPr>
          </w:p>
        </w:tc>
        <w:tc>
          <w:tcPr>
            <w:tcW w:w="4115" w:type="dxa"/>
            <w:gridSpan w:val="3"/>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Sugesti Pasien</w:t>
            </w:r>
          </w:p>
        </w:tc>
        <w:tc>
          <w:tcPr>
            <w:tcW w:w="2024" w:type="dxa"/>
            <w:vMerge w:val="restart"/>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Jumlah</w:t>
            </w:r>
          </w:p>
        </w:tc>
      </w:tr>
      <w:tr w:rsidR="00237795" w:rsidRPr="00B97A57" w:rsidTr="0012240A">
        <w:trPr>
          <w:trHeight w:val="143"/>
        </w:trPr>
        <w:tc>
          <w:tcPr>
            <w:tcW w:w="1955" w:type="dxa"/>
            <w:vMerge/>
            <w:tcBorders>
              <w:top w:val="single" w:sz="4" w:space="0" w:color="auto"/>
              <w:left w:val="nil"/>
              <w:bottom w:val="single" w:sz="4" w:space="0" w:color="auto"/>
              <w:right w:val="nil"/>
            </w:tcBorders>
          </w:tcPr>
          <w:p w:rsidR="00237795" w:rsidRPr="00B97A57" w:rsidRDefault="00237795" w:rsidP="0012240A">
            <w:pPr>
              <w:spacing w:line="360" w:lineRule="auto"/>
              <w:jc w:val="both"/>
              <w:rPr>
                <w:b/>
              </w:rPr>
            </w:pPr>
          </w:p>
        </w:tc>
        <w:tc>
          <w:tcPr>
            <w:tcW w:w="2199" w:type="dxa"/>
            <w:gridSpan w:val="2"/>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Sugesti</w:t>
            </w:r>
          </w:p>
        </w:tc>
        <w:tc>
          <w:tcPr>
            <w:tcW w:w="1917"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Tidaktersugesti</w:t>
            </w:r>
          </w:p>
        </w:tc>
        <w:tc>
          <w:tcPr>
            <w:tcW w:w="2024" w:type="dxa"/>
            <w:vMerge/>
            <w:tcBorders>
              <w:top w:val="single" w:sz="4" w:space="0" w:color="auto"/>
              <w:left w:val="nil"/>
              <w:bottom w:val="single" w:sz="4" w:space="0" w:color="auto"/>
              <w:right w:val="nil"/>
            </w:tcBorders>
          </w:tcPr>
          <w:p w:rsidR="00237795" w:rsidRPr="00B97A57" w:rsidRDefault="00237795" w:rsidP="0012240A">
            <w:pPr>
              <w:spacing w:line="360" w:lineRule="auto"/>
              <w:jc w:val="both"/>
              <w:rPr>
                <w:b/>
              </w:rPr>
            </w:pPr>
          </w:p>
        </w:tc>
      </w:tr>
      <w:tr w:rsidR="00237795" w:rsidRPr="00B97A57" w:rsidTr="0012240A">
        <w:trPr>
          <w:trHeight w:val="274"/>
        </w:trPr>
        <w:tc>
          <w:tcPr>
            <w:tcW w:w="1955"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Jumlah</w:t>
            </w:r>
          </w:p>
        </w:tc>
        <w:tc>
          <w:tcPr>
            <w:tcW w:w="2199" w:type="dxa"/>
            <w:gridSpan w:val="2"/>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29</w:t>
            </w:r>
          </w:p>
        </w:tc>
        <w:tc>
          <w:tcPr>
            <w:tcW w:w="1917"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4</w:t>
            </w:r>
          </w:p>
        </w:tc>
        <w:tc>
          <w:tcPr>
            <w:tcW w:w="2024"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33</w:t>
            </w:r>
          </w:p>
        </w:tc>
      </w:tr>
      <w:tr w:rsidR="00237795" w:rsidRPr="00B97A57" w:rsidTr="0012240A">
        <w:trPr>
          <w:trHeight w:val="274"/>
        </w:trPr>
        <w:tc>
          <w:tcPr>
            <w:tcW w:w="1955"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Presentase</w:t>
            </w:r>
          </w:p>
        </w:tc>
        <w:tc>
          <w:tcPr>
            <w:tcW w:w="2199" w:type="dxa"/>
            <w:gridSpan w:val="2"/>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87,8%</w:t>
            </w:r>
          </w:p>
        </w:tc>
        <w:tc>
          <w:tcPr>
            <w:tcW w:w="1917"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12,2%</w:t>
            </w:r>
          </w:p>
        </w:tc>
        <w:tc>
          <w:tcPr>
            <w:tcW w:w="2024"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100%</w:t>
            </w:r>
          </w:p>
        </w:tc>
      </w:tr>
      <w:tr w:rsidR="00237795" w:rsidRPr="00B97A57" w:rsidTr="0012240A">
        <w:trPr>
          <w:trHeight w:val="274"/>
        </w:trPr>
        <w:tc>
          <w:tcPr>
            <w:tcW w:w="8094" w:type="dxa"/>
            <w:gridSpan w:val="5"/>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rPr>
                <w:b/>
              </w:rPr>
              <w:t>Konsumsi Suplemen, vitamin atau jamu penguat daya tahan tubuh</w:t>
            </w:r>
          </w:p>
        </w:tc>
      </w:tr>
      <w:tr w:rsidR="00237795" w:rsidRPr="00B97A57" w:rsidTr="0012240A">
        <w:trPr>
          <w:trHeight w:val="344"/>
        </w:trPr>
        <w:tc>
          <w:tcPr>
            <w:tcW w:w="1955" w:type="dxa"/>
            <w:vMerge w:val="restart"/>
            <w:tcBorders>
              <w:top w:val="single" w:sz="4" w:space="0" w:color="auto"/>
              <w:left w:val="nil"/>
              <w:bottom w:val="single" w:sz="4" w:space="0" w:color="auto"/>
              <w:right w:val="nil"/>
            </w:tcBorders>
          </w:tcPr>
          <w:p w:rsidR="00237795" w:rsidRPr="00B97A57" w:rsidRDefault="00237795" w:rsidP="0012240A">
            <w:pPr>
              <w:spacing w:line="360" w:lineRule="auto"/>
              <w:jc w:val="both"/>
              <w:rPr>
                <w:b/>
              </w:rPr>
            </w:pPr>
          </w:p>
        </w:tc>
        <w:tc>
          <w:tcPr>
            <w:tcW w:w="4115" w:type="dxa"/>
            <w:gridSpan w:val="3"/>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Konsumsi Suplemen, vitamin, atau jamu penguat daya tahan tubuh</w:t>
            </w:r>
          </w:p>
        </w:tc>
        <w:tc>
          <w:tcPr>
            <w:tcW w:w="2024" w:type="dxa"/>
            <w:vMerge w:val="restart"/>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Jumlah</w:t>
            </w:r>
          </w:p>
        </w:tc>
      </w:tr>
      <w:tr w:rsidR="00237795" w:rsidRPr="00B97A57" w:rsidTr="0012240A">
        <w:trPr>
          <w:trHeight w:val="143"/>
        </w:trPr>
        <w:tc>
          <w:tcPr>
            <w:tcW w:w="1955" w:type="dxa"/>
            <w:vMerge/>
            <w:tcBorders>
              <w:top w:val="single" w:sz="4" w:space="0" w:color="auto"/>
              <w:left w:val="nil"/>
              <w:bottom w:val="single" w:sz="4" w:space="0" w:color="auto"/>
              <w:right w:val="nil"/>
            </w:tcBorders>
          </w:tcPr>
          <w:p w:rsidR="00237795" w:rsidRPr="00B97A57" w:rsidRDefault="00237795" w:rsidP="0012240A">
            <w:pPr>
              <w:spacing w:line="360" w:lineRule="auto"/>
              <w:jc w:val="both"/>
              <w:rPr>
                <w:b/>
              </w:rPr>
            </w:pPr>
          </w:p>
        </w:tc>
        <w:tc>
          <w:tcPr>
            <w:tcW w:w="2199" w:type="dxa"/>
            <w:gridSpan w:val="2"/>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Konsumsi</w:t>
            </w:r>
          </w:p>
        </w:tc>
        <w:tc>
          <w:tcPr>
            <w:tcW w:w="1917"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TidakKonsumsi</w:t>
            </w:r>
          </w:p>
        </w:tc>
        <w:tc>
          <w:tcPr>
            <w:tcW w:w="2024" w:type="dxa"/>
            <w:vMerge/>
            <w:tcBorders>
              <w:top w:val="single" w:sz="4" w:space="0" w:color="auto"/>
              <w:left w:val="nil"/>
              <w:bottom w:val="single" w:sz="4" w:space="0" w:color="auto"/>
              <w:right w:val="nil"/>
            </w:tcBorders>
          </w:tcPr>
          <w:p w:rsidR="00237795" w:rsidRPr="00B97A57" w:rsidRDefault="00237795" w:rsidP="0012240A">
            <w:pPr>
              <w:spacing w:line="360" w:lineRule="auto"/>
              <w:jc w:val="both"/>
              <w:rPr>
                <w:b/>
              </w:rPr>
            </w:pPr>
          </w:p>
        </w:tc>
      </w:tr>
      <w:tr w:rsidR="00237795" w:rsidRPr="00B97A57" w:rsidTr="0012240A">
        <w:trPr>
          <w:trHeight w:val="274"/>
        </w:trPr>
        <w:tc>
          <w:tcPr>
            <w:tcW w:w="1955"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Jumlah</w:t>
            </w:r>
          </w:p>
        </w:tc>
        <w:tc>
          <w:tcPr>
            <w:tcW w:w="2199" w:type="dxa"/>
            <w:gridSpan w:val="2"/>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3</w:t>
            </w:r>
          </w:p>
        </w:tc>
        <w:tc>
          <w:tcPr>
            <w:tcW w:w="1917"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30</w:t>
            </w:r>
          </w:p>
        </w:tc>
        <w:tc>
          <w:tcPr>
            <w:tcW w:w="2024"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33</w:t>
            </w:r>
          </w:p>
        </w:tc>
      </w:tr>
      <w:tr w:rsidR="00237795" w:rsidRPr="00B97A57" w:rsidTr="0012240A">
        <w:trPr>
          <w:trHeight w:val="274"/>
        </w:trPr>
        <w:tc>
          <w:tcPr>
            <w:tcW w:w="1955"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Presentase</w:t>
            </w:r>
          </w:p>
        </w:tc>
        <w:tc>
          <w:tcPr>
            <w:tcW w:w="2199" w:type="dxa"/>
            <w:gridSpan w:val="2"/>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9,09%</w:t>
            </w:r>
          </w:p>
        </w:tc>
        <w:tc>
          <w:tcPr>
            <w:tcW w:w="1917"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90,9%</w:t>
            </w:r>
          </w:p>
        </w:tc>
        <w:tc>
          <w:tcPr>
            <w:tcW w:w="2024"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100%</w:t>
            </w:r>
          </w:p>
        </w:tc>
      </w:tr>
      <w:tr w:rsidR="00237795" w:rsidRPr="00B97A57" w:rsidTr="0012240A">
        <w:trPr>
          <w:trHeight w:val="274"/>
        </w:trPr>
        <w:tc>
          <w:tcPr>
            <w:tcW w:w="8094" w:type="dxa"/>
            <w:gridSpan w:val="5"/>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rPr>
                <w:b/>
              </w:rPr>
              <w:t>Kepatuhan</w:t>
            </w:r>
          </w:p>
        </w:tc>
      </w:tr>
      <w:tr w:rsidR="00237795" w:rsidRPr="00B97A57" w:rsidTr="0012240A">
        <w:trPr>
          <w:trHeight w:val="258"/>
        </w:trPr>
        <w:tc>
          <w:tcPr>
            <w:tcW w:w="1955" w:type="dxa"/>
            <w:vMerge w:val="restart"/>
            <w:tcBorders>
              <w:top w:val="single" w:sz="4" w:space="0" w:color="auto"/>
              <w:left w:val="nil"/>
              <w:bottom w:val="single" w:sz="4" w:space="0" w:color="auto"/>
              <w:right w:val="nil"/>
            </w:tcBorders>
          </w:tcPr>
          <w:p w:rsidR="00237795" w:rsidRPr="00B97A57" w:rsidRDefault="00237795" w:rsidP="0012240A">
            <w:pPr>
              <w:spacing w:line="360" w:lineRule="auto"/>
              <w:jc w:val="both"/>
              <w:rPr>
                <w:b/>
              </w:rPr>
            </w:pPr>
          </w:p>
        </w:tc>
        <w:tc>
          <w:tcPr>
            <w:tcW w:w="4115" w:type="dxa"/>
            <w:gridSpan w:val="3"/>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Kepatuhan Pasien</w:t>
            </w:r>
          </w:p>
        </w:tc>
        <w:tc>
          <w:tcPr>
            <w:tcW w:w="2024" w:type="dxa"/>
            <w:vMerge w:val="restart"/>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Jumlah</w:t>
            </w:r>
          </w:p>
        </w:tc>
      </w:tr>
      <w:tr w:rsidR="00237795" w:rsidRPr="00B97A57" w:rsidTr="0012240A">
        <w:trPr>
          <w:trHeight w:val="143"/>
        </w:trPr>
        <w:tc>
          <w:tcPr>
            <w:tcW w:w="1955" w:type="dxa"/>
            <w:vMerge/>
            <w:tcBorders>
              <w:top w:val="single" w:sz="4" w:space="0" w:color="auto"/>
              <w:left w:val="nil"/>
              <w:bottom w:val="single" w:sz="4" w:space="0" w:color="auto"/>
              <w:right w:val="nil"/>
            </w:tcBorders>
          </w:tcPr>
          <w:p w:rsidR="00237795" w:rsidRPr="00B97A57" w:rsidRDefault="00237795" w:rsidP="0012240A">
            <w:pPr>
              <w:spacing w:line="360" w:lineRule="auto"/>
              <w:jc w:val="both"/>
              <w:rPr>
                <w:b/>
              </w:rPr>
            </w:pPr>
          </w:p>
        </w:tc>
        <w:tc>
          <w:tcPr>
            <w:tcW w:w="2092"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Patuh</w:t>
            </w:r>
          </w:p>
        </w:tc>
        <w:tc>
          <w:tcPr>
            <w:tcW w:w="2024" w:type="dxa"/>
            <w:gridSpan w:val="2"/>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Tidak Patuh</w:t>
            </w:r>
          </w:p>
        </w:tc>
        <w:tc>
          <w:tcPr>
            <w:tcW w:w="2024" w:type="dxa"/>
            <w:vMerge/>
            <w:tcBorders>
              <w:top w:val="single" w:sz="4" w:space="0" w:color="auto"/>
              <w:left w:val="nil"/>
              <w:bottom w:val="single" w:sz="4" w:space="0" w:color="auto"/>
              <w:right w:val="nil"/>
            </w:tcBorders>
          </w:tcPr>
          <w:p w:rsidR="00237795" w:rsidRPr="00B97A57" w:rsidRDefault="00237795" w:rsidP="0012240A">
            <w:pPr>
              <w:spacing w:line="360" w:lineRule="auto"/>
              <w:jc w:val="both"/>
              <w:rPr>
                <w:b/>
              </w:rPr>
            </w:pPr>
          </w:p>
        </w:tc>
      </w:tr>
      <w:tr w:rsidR="00237795" w:rsidRPr="00B97A57" w:rsidTr="0012240A">
        <w:trPr>
          <w:trHeight w:val="72"/>
        </w:trPr>
        <w:tc>
          <w:tcPr>
            <w:tcW w:w="1955"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Jumlah</w:t>
            </w:r>
          </w:p>
        </w:tc>
        <w:tc>
          <w:tcPr>
            <w:tcW w:w="2092"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20</w:t>
            </w:r>
          </w:p>
        </w:tc>
        <w:tc>
          <w:tcPr>
            <w:tcW w:w="2024" w:type="dxa"/>
            <w:gridSpan w:val="2"/>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13</w:t>
            </w:r>
          </w:p>
        </w:tc>
        <w:tc>
          <w:tcPr>
            <w:tcW w:w="2024"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33</w:t>
            </w:r>
          </w:p>
        </w:tc>
      </w:tr>
      <w:tr w:rsidR="00237795" w:rsidRPr="00B97A57" w:rsidTr="0012240A">
        <w:trPr>
          <w:trHeight w:val="78"/>
        </w:trPr>
        <w:tc>
          <w:tcPr>
            <w:tcW w:w="1955"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Presentase</w:t>
            </w:r>
          </w:p>
        </w:tc>
        <w:tc>
          <w:tcPr>
            <w:tcW w:w="2092"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60,6%</w:t>
            </w:r>
          </w:p>
        </w:tc>
        <w:tc>
          <w:tcPr>
            <w:tcW w:w="2024" w:type="dxa"/>
            <w:gridSpan w:val="2"/>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39,3%</w:t>
            </w:r>
          </w:p>
        </w:tc>
        <w:tc>
          <w:tcPr>
            <w:tcW w:w="2024" w:type="dxa"/>
            <w:tcBorders>
              <w:top w:val="single" w:sz="4" w:space="0" w:color="auto"/>
              <w:left w:val="nil"/>
              <w:bottom w:val="single" w:sz="4" w:space="0" w:color="auto"/>
              <w:right w:val="nil"/>
            </w:tcBorders>
          </w:tcPr>
          <w:p w:rsidR="00237795" w:rsidRPr="00B97A57" w:rsidRDefault="00237795" w:rsidP="0012240A">
            <w:pPr>
              <w:spacing w:line="360" w:lineRule="auto"/>
              <w:jc w:val="both"/>
            </w:pPr>
            <w:r w:rsidRPr="00B97A57">
              <w:t>100%</w:t>
            </w:r>
          </w:p>
        </w:tc>
      </w:tr>
    </w:tbl>
    <w:p w:rsidR="00237795" w:rsidRPr="00B97A57" w:rsidRDefault="00237795" w:rsidP="00237795">
      <w:pPr>
        <w:spacing w:line="360" w:lineRule="auto"/>
        <w:jc w:val="both"/>
      </w:pPr>
    </w:p>
    <w:p w:rsidR="00237795" w:rsidRPr="00B97A57" w:rsidRDefault="00237795" w:rsidP="00237795">
      <w:pPr>
        <w:pStyle w:val="ListParagraph"/>
        <w:spacing w:line="360" w:lineRule="auto"/>
        <w:ind w:left="0" w:firstLine="709"/>
        <w:jc w:val="both"/>
      </w:pPr>
      <w:r w:rsidRPr="00B97A57">
        <w:t>Berdasarkan hasil penelitian yang telah dilaksanakan pada pasien ISPA di puskesmas Cimerak dapat diketahui distribusi per-kriteria kerasionalan dan kesembuhan pasien  di Puskesmas Cimerak</w:t>
      </w:r>
      <w:r>
        <w:t xml:space="preserve"> </w:t>
      </w:r>
      <w:r w:rsidRPr="00B97A57">
        <w:t>seperti tersaji pada tabel IV</w:t>
      </w:r>
    </w:p>
    <w:p w:rsidR="00237795" w:rsidRPr="00B97A57" w:rsidRDefault="00237795" w:rsidP="00237795">
      <w:pPr>
        <w:pStyle w:val="ListParagraph"/>
        <w:numPr>
          <w:ilvl w:val="0"/>
          <w:numId w:val="9"/>
        </w:numPr>
        <w:spacing w:line="360" w:lineRule="auto"/>
        <w:ind w:left="284" w:hanging="284"/>
        <w:jc w:val="both"/>
        <w:rPr>
          <w:b/>
          <w:color w:val="000000" w:themeColor="text1"/>
        </w:rPr>
      </w:pPr>
      <w:r w:rsidRPr="00B97A57">
        <w:rPr>
          <w:b/>
          <w:color w:val="000000" w:themeColor="text1"/>
        </w:rPr>
        <w:t>Kerasionalan Antibiotika</w:t>
      </w:r>
    </w:p>
    <w:p w:rsidR="00237795" w:rsidRPr="00B97A57" w:rsidRDefault="00237795" w:rsidP="00237795">
      <w:pPr>
        <w:pStyle w:val="ListParagraph"/>
        <w:spacing w:line="360" w:lineRule="auto"/>
        <w:ind w:left="0" w:firstLine="709"/>
        <w:jc w:val="both"/>
        <w:rPr>
          <w:rFonts w:eastAsia="MS Mincho"/>
          <w:lang w:eastAsia="id-ID"/>
        </w:rPr>
      </w:pPr>
      <w:r w:rsidRPr="00B97A57">
        <w:t>Pada tabel  IV  dapat dilihat bahwa kerasionalan penggunaan antibiotika pada pasien ISPA di Puskesmas Cimerak Ciamis sebesar 81,2%. Hasil tersebut diambil dari banyaknya rekam medik yang diteliti dengan tepat ke-4 kriteria kerasionalan obat yaitu  tepat indikasi, tepat obat, tepat dosis, dan tepat pasien.</w:t>
      </w:r>
      <w:r w:rsidRPr="00B97A57">
        <w:rPr>
          <w:rFonts w:eastAsia="MS Mincho"/>
          <w:lang w:eastAsia="id-ID"/>
        </w:rPr>
        <w:t xml:space="preserve">  </w:t>
      </w:r>
    </w:p>
    <w:p w:rsidR="00237795" w:rsidRDefault="00237795" w:rsidP="00237795">
      <w:pPr>
        <w:pStyle w:val="ListParagraph"/>
        <w:spacing w:line="360" w:lineRule="auto"/>
        <w:ind w:left="0" w:firstLine="709"/>
        <w:jc w:val="both"/>
        <w:rPr>
          <w:rFonts w:eastAsia="MS Mincho"/>
          <w:lang w:eastAsia="id-ID"/>
        </w:rPr>
      </w:pPr>
      <w:r w:rsidRPr="00B97A57">
        <w:rPr>
          <w:rFonts w:eastAsia="MS Mincho"/>
          <w:lang w:eastAsia="id-ID"/>
        </w:rPr>
        <w:t>Tingkat kerasionalan antibiotika berhubungan dengan kesembuhan pasien ISPA. Dimana, pasien ISPA yang mempunyai  kerasionalan baik tepat pasien, tepat obat, tepat indikasi dan tepat dosis diharapkan mampu menjadi salah satu faktor yang paling berpengaruh  terhadap kesembuh</w:t>
      </w:r>
      <w:r>
        <w:rPr>
          <w:rFonts w:eastAsia="MS Mincho"/>
          <w:lang w:eastAsia="id-ID"/>
        </w:rPr>
        <w:t>an pasien.</w:t>
      </w:r>
      <w:r w:rsidRPr="00B97A57">
        <w:rPr>
          <w:rFonts w:eastAsia="MS Mincho"/>
          <w:lang w:eastAsia="id-ID"/>
        </w:rPr>
        <w:t xml:space="preserve"> </w:t>
      </w:r>
    </w:p>
    <w:p w:rsidR="00237795" w:rsidRPr="00B97A57" w:rsidRDefault="00237795" w:rsidP="00237795">
      <w:pPr>
        <w:pStyle w:val="ListParagraph"/>
        <w:numPr>
          <w:ilvl w:val="0"/>
          <w:numId w:val="9"/>
        </w:numPr>
        <w:spacing w:after="200" w:line="360" w:lineRule="auto"/>
        <w:ind w:left="284" w:hanging="284"/>
        <w:jc w:val="both"/>
        <w:rPr>
          <w:b/>
        </w:rPr>
      </w:pPr>
      <w:r w:rsidRPr="00B97A57">
        <w:rPr>
          <w:b/>
        </w:rPr>
        <w:t>Kesembuhan Pasien</w:t>
      </w:r>
    </w:p>
    <w:p w:rsidR="00237795" w:rsidRPr="00B97A57" w:rsidRDefault="00237795" w:rsidP="00237795">
      <w:pPr>
        <w:pStyle w:val="ListParagraph"/>
        <w:spacing w:line="360" w:lineRule="auto"/>
        <w:ind w:left="0" w:firstLine="720"/>
        <w:jc w:val="both"/>
      </w:pPr>
      <w:r w:rsidRPr="00B97A57">
        <w:lastRenderedPageBreak/>
        <w:t>Kesembuhan pasien ditunjukkan dengan pertanyaan no 7 dan juga wawancara langsung mengenai kesembuhan dengan pasien dengan menanyakan gejala-gejala sebelum dan sesudah penggunaan antibiotika. Sebanyak 23 pasien (69,7%) merasa sembuh dan 10 pasien (30,3%) tidak sembuh. Kesembuhan dapat disebabkan beberapa faktor antara lain kerasionalan antibiotika, sugesti dan juga seplemen,vitamin atau jamu sebagai penguat daya tahan tubuh.</w:t>
      </w:r>
    </w:p>
    <w:p w:rsidR="00237795" w:rsidRPr="00B97A57" w:rsidRDefault="00237795" w:rsidP="00237795">
      <w:pPr>
        <w:pStyle w:val="ListParagraph"/>
        <w:numPr>
          <w:ilvl w:val="0"/>
          <w:numId w:val="9"/>
        </w:numPr>
        <w:spacing w:line="360" w:lineRule="auto"/>
        <w:ind w:left="284" w:hanging="284"/>
        <w:jc w:val="both"/>
        <w:rPr>
          <w:b/>
        </w:rPr>
      </w:pPr>
      <w:r w:rsidRPr="00B97A57">
        <w:rPr>
          <w:b/>
        </w:rPr>
        <w:t>Sugesti</w:t>
      </w:r>
    </w:p>
    <w:p w:rsidR="00237795" w:rsidRPr="00B97A57" w:rsidRDefault="00237795" w:rsidP="00237795">
      <w:pPr>
        <w:pStyle w:val="ListParagraph"/>
        <w:spacing w:line="360" w:lineRule="auto"/>
        <w:ind w:left="0" w:firstLine="720"/>
        <w:jc w:val="both"/>
      </w:pPr>
      <w:r w:rsidRPr="00B97A57">
        <w:t>Sugesti pasien ditunjukkan dengan pertanyaan no 9 yaitu apakah Bapak/Ibu/Saudara mempunyai keyakinan dengan minum obat dapat menghilangkan gejala-gejala yang Bapak/Ibu/Saudara rasakan. Sebanyak 29  pasien ( 87,8%) mengatakan mempunyai keyakinan untuk sembuh  atau tersugesti dan 4 pasien (12,2%) mengatakan tidak mempunyai keyakinan atau tidak tersugesti.</w:t>
      </w:r>
    </w:p>
    <w:p w:rsidR="00237795" w:rsidRPr="00B97A57" w:rsidRDefault="00237795" w:rsidP="00237795">
      <w:pPr>
        <w:spacing w:line="360" w:lineRule="auto"/>
        <w:ind w:firstLine="709"/>
        <w:jc w:val="both"/>
        <w:rPr>
          <w:rFonts w:eastAsia="MS Mincho"/>
          <w:lang w:eastAsia="id-ID"/>
        </w:rPr>
      </w:pPr>
      <w:r w:rsidRPr="00B97A57">
        <w:rPr>
          <w:rFonts w:eastAsia="MS Mincho"/>
          <w:lang w:eastAsia="id-ID"/>
        </w:rPr>
        <w:t xml:space="preserve">Pasien </w:t>
      </w:r>
      <w:r w:rsidRPr="00B97A57">
        <w:t xml:space="preserve">dengan pengobatan yang tepat, keyakinan tinggi dan semangat positif akan kesembuhan tentu akan memberikan hasil yang baik dalam proses penyembuhan. </w:t>
      </w:r>
      <w:r w:rsidRPr="00B97A57">
        <w:rPr>
          <w:rFonts w:eastAsia="MS Mincho"/>
          <w:lang w:eastAsia="id-ID"/>
        </w:rPr>
        <w:t>Keyakinan akan sembuh atau sugesti akan sembuh berhubungan erat dengan kesembuhan pasien. Pasien yang mempunyai keyakinan akan sembuh  selalu berfikiran positif akan penyakit yang diderita dan dapat mempengaruhi kesehatan jiwanya. Sebaliknya pasien yang tidak mempunyai keyainan atau sugesti akan sembuh maka dia selalu berfikiran negatif yang menyebabkan penyakit sulit sembuh.</w:t>
      </w:r>
    </w:p>
    <w:p w:rsidR="00237795" w:rsidRPr="00B97A57" w:rsidRDefault="00237795" w:rsidP="00237795">
      <w:pPr>
        <w:pStyle w:val="ListParagraph"/>
        <w:numPr>
          <w:ilvl w:val="0"/>
          <w:numId w:val="9"/>
        </w:numPr>
        <w:spacing w:line="360" w:lineRule="auto"/>
        <w:ind w:left="284" w:hanging="284"/>
        <w:jc w:val="both"/>
        <w:rPr>
          <w:b/>
        </w:rPr>
      </w:pPr>
      <w:r w:rsidRPr="00B97A57">
        <w:rPr>
          <w:b/>
        </w:rPr>
        <w:t xml:space="preserve">Konsumsi Suplemen, vitamin atau jamu penguat daya tahun tubuh </w:t>
      </w:r>
    </w:p>
    <w:p w:rsidR="00237795" w:rsidRPr="00B97A57" w:rsidRDefault="00237795" w:rsidP="00237795">
      <w:pPr>
        <w:pStyle w:val="ListParagraph"/>
        <w:spacing w:line="360" w:lineRule="auto"/>
        <w:ind w:left="0" w:firstLine="720"/>
        <w:jc w:val="both"/>
      </w:pPr>
      <w:r w:rsidRPr="00B97A57">
        <w:t xml:space="preserve">Konsumsi suplemen, vitamin atau jamu penguat daya tahan tubuh ditunjukkan dengan pertanyaan no 8 dan sebanyak 3 pasien (9,90%) mengkonsumsi suplemen, vitamin, atau jamu penguat daya tahan tubuh sedangkan  sebanyak 30 pasien (90,9%) tidak mengkonsumsi seplemen, vitamin, atau jamu penguat daya tahan tubuh. Apabila daya tahan tubuh menurun, maka </w:t>
      </w:r>
      <w:r w:rsidRPr="00B97A57">
        <w:rPr>
          <w:lang w:eastAsia="id-ID"/>
        </w:rPr>
        <w:t>sistem respon imun humoral (immunoglobulin) dan selularnya berespon lambat terhadap antigen yang masuk, pasien jadi beresiko terkena penyakit. Respon terhadap terapi juga menurun sehingga masa penyembuhan penyakitnya juga akan lebih lama. Oleh karena itu, penambahan terapi dengan mengkonsumsi suplemen, vitamin atau jamu penguat daya tahan tubuh dapat menentukan kesembuhan.</w:t>
      </w:r>
    </w:p>
    <w:p w:rsidR="00237795" w:rsidRPr="00B97A57" w:rsidRDefault="00237795" w:rsidP="00237795">
      <w:pPr>
        <w:pStyle w:val="ListParagraph"/>
        <w:numPr>
          <w:ilvl w:val="0"/>
          <w:numId w:val="9"/>
        </w:numPr>
        <w:spacing w:line="360" w:lineRule="auto"/>
        <w:ind w:left="284" w:hanging="284"/>
        <w:jc w:val="both"/>
        <w:rPr>
          <w:b/>
        </w:rPr>
      </w:pPr>
      <w:r w:rsidRPr="00B97A57">
        <w:rPr>
          <w:b/>
        </w:rPr>
        <w:lastRenderedPageBreak/>
        <w:t>Kepatuhan</w:t>
      </w:r>
    </w:p>
    <w:p w:rsidR="00237795" w:rsidRPr="00B97A57" w:rsidRDefault="00237795" w:rsidP="00237795">
      <w:pPr>
        <w:spacing w:line="360" w:lineRule="auto"/>
        <w:ind w:firstLine="720"/>
        <w:jc w:val="both"/>
        <w:rPr>
          <w:rFonts w:eastAsia="MS Mincho"/>
          <w:lang w:eastAsia="id-ID"/>
        </w:rPr>
      </w:pPr>
      <w:r w:rsidRPr="00B97A57">
        <w:t>Kepatuhan pasien ditunjukkan dengan pertanyaan dalam kuesioner no 3,4,9,10, dan 11 meliputi frekuensi penggunaan, konsumsi antibiotika sampai habis, dan waktu penggunaan antibiotika.</w:t>
      </w:r>
      <w:r w:rsidRPr="00B97A57">
        <w:rPr>
          <w:rFonts w:eastAsia="MS Mincho"/>
          <w:lang w:eastAsia="id-ID"/>
        </w:rPr>
        <w:t xml:space="preserve"> Kepatuhan antibiotika dilihat dari quisioner yang diberikan meliputi frekuensi penggunaan antibiotika dan juga saat penggunaan antibiotika. Sebanyak 20 orang (60,6%) pasien patuh sedangkan sebanyak 13 orang (39,3%) pasien tidak patuh.</w:t>
      </w:r>
    </w:p>
    <w:p w:rsidR="00237795" w:rsidRPr="00B97A57" w:rsidRDefault="00237795" w:rsidP="00237795">
      <w:pPr>
        <w:pStyle w:val="ListParagraph"/>
        <w:numPr>
          <w:ilvl w:val="0"/>
          <w:numId w:val="1"/>
        </w:numPr>
        <w:spacing w:line="360" w:lineRule="auto"/>
        <w:ind w:left="284" w:hanging="284"/>
        <w:jc w:val="both"/>
        <w:rPr>
          <w:b/>
        </w:rPr>
      </w:pPr>
      <w:r w:rsidRPr="00B97A57">
        <w:rPr>
          <w:b/>
        </w:rPr>
        <w:t>Analisis Bivarian</w:t>
      </w:r>
    </w:p>
    <w:p w:rsidR="00237795" w:rsidRPr="00B97A57" w:rsidRDefault="00237795" w:rsidP="00237795">
      <w:pPr>
        <w:spacing w:line="360" w:lineRule="auto"/>
        <w:ind w:firstLine="720"/>
        <w:jc w:val="both"/>
        <w:rPr>
          <w:rFonts w:eastAsia="MS Mincho"/>
          <w:lang w:eastAsia="id-ID"/>
        </w:rPr>
      </w:pPr>
      <w:r w:rsidRPr="00B97A57">
        <w:rPr>
          <w:rFonts w:eastAsia="MS Mincho"/>
          <w:lang w:eastAsia="id-ID"/>
        </w:rPr>
        <w:t>Berdasarkan hasil penelitian dan analisis data dapat diketahui hubungan antara kerasionalan antibiotika, dengan kesembuhan pasien ISPA di puskesmas Cimerak Ciamis, seperti tersaji pada tabel V.</w:t>
      </w:r>
    </w:p>
    <w:p w:rsidR="00237795" w:rsidRPr="00B97A57" w:rsidRDefault="00237795" w:rsidP="00237795">
      <w:pPr>
        <w:spacing w:line="360" w:lineRule="auto"/>
        <w:jc w:val="both"/>
        <w:rPr>
          <w:rFonts w:eastAsia="MS Mincho"/>
          <w:lang w:eastAsia="id-ID"/>
        </w:rPr>
      </w:pPr>
    </w:p>
    <w:p w:rsidR="00237795" w:rsidRPr="00B97A57" w:rsidRDefault="00237795" w:rsidP="00237795">
      <w:pPr>
        <w:spacing w:line="360" w:lineRule="auto"/>
        <w:ind w:left="1134" w:hanging="1134"/>
        <w:jc w:val="both"/>
        <w:rPr>
          <w:rFonts w:eastAsia="MS Mincho"/>
          <w:b/>
          <w:lang w:eastAsia="id-ID"/>
        </w:rPr>
      </w:pPr>
      <w:r w:rsidRPr="00B97A57">
        <w:rPr>
          <w:rFonts w:eastAsia="MS Mincho"/>
          <w:b/>
          <w:lang w:eastAsia="id-ID"/>
        </w:rPr>
        <w:t>Tabel V. Hubungan antara Kerasionalan antibiotika dengan Kesembuhan Pasien ISPA di Puskesmas Cimerak Ciamis.</w:t>
      </w:r>
    </w:p>
    <w:tbl>
      <w:tblPr>
        <w:tblStyle w:val="TableGrid"/>
        <w:tblW w:w="7973"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678"/>
        <w:gridCol w:w="1120"/>
        <w:gridCol w:w="1120"/>
        <w:gridCol w:w="699"/>
        <w:gridCol w:w="1620"/>
        <w:gridCol w:w="1037"/>
        <w:gridCol w:w="699"/>
      </w:tblGrid>
      <w:tr w:rsidR="00237795" w:rsidRPr="00B97A57" w:rsidTr="0012240A">
        <w:trPr>
          <w:trHeight w:val="314"/>
        </w:trPr>
        <w:tc>
          <w:tcPr>
            <w:tcW w:w="1678" w:type="dxa"/>
            <w:vMerge w:val="restart"/>
          </w:tcPr>
          <w:p w:rsidR="00237795" w:rsidRPr="00B97A57" w:rsidRDefault="00237795" w:rsidP="0012240A">
            <w:pPr>
              <w:spacing w:line="360" w:lineRule="auto"/>
              <w:jc w:val="both"/>
              <w:rPr>
                <w:b/>
              </w:rPr>
            </w:pPr>
          </w:p>
          <w:p w:rsidR="00237795" w:rsidRPr="00B97A57" w:rsidRDefault="00237795" w:rsidP="0012240A">
            <w:pPr>
              <w:spacing w:line="360" w:lineRule="auto"/>
              <w:jc w:val="both"/>
              <w:rPr>
                <w:b/>
              </w:rPr>
            </w:pPr>
            <w:r w:rsidRPr="00B97A57">
              <w:rPr>
                <w:b/>
              </w:rPr>
              <w:t xml:space="preserve">Kerasionalan </w:t>
            </w:r>
          </w:p>
        </w:tc>
        <w:tc>
          <w:tcPr>
            <w:tcW w:w="2240" w:type="dxa"/>
            <w:gridSpan w:val="2"/>
          </w:tcPr>
          <w:p w:rsidR="00237795" w:rsidRPr="00B97A57" w:rsidRDefault="00237795" w:rsidP="0012240A">
            <w:pPr>
              <w:spacing w:line="360" w:lineRule="auto"/>
              <w:jc w:val="both"/>
              <w:rPr>
                <w:b/>
              </w:rPr>
            </w:pPr>
            <w:r w:rsidRPr="00B97A57">
              <w:rPr>
                <w:b/>
              </w:rPr>
              <w:t>Kesembuhan</w:t>
            </w:r>
          </w:p>
        </w:tc>
        <w:tc>
          <w:tcPr>
            <w:tcW w:w="699" w:type="dxa"/>
            <w:vMerge w:val="restart"/>
          </w:tcPr>
          <w:p w:rsidR="00237795" w:rsidRPr="00B97A57" w:rsidRDefault="00237795" w:rsidP="0012240A">
            <w:pPr>
              <w:spacing w:line="360" w:lineRule="auto"/>
              <w:ind w:right="-108"/>
              <w:jc w:val="both"/>
              <w:rPr>
                <w:b/>
              </w:rPr>
            </w:pPr>
            <w:r w:rsidRPr="00B97A57">
              <w:rPr>
                <w:b/>
                <w:i/>
              </w:rPr>
              <w:t>Odds Ratio</w:t>
            </w:r>
          </w:p>
        </w:tc>
        <w:tc>
          <w:tcPr>
            <w:tcW w:w="1620" w:type="dxa"/>
            <w:vMerge w:val="restart"/>
          </w:tcPr>
          <w:p w:rsidR="00237795" w:rsidRPr="00B97A57" w:rsidRDefault="00237795" w:rsidP="0012240A">
            <w:pPr>
              <w:spacing w:line="360" w:lineRule="auto"/>
              <w:jc w:val="both"/>
              <w:rPr>
                <w:b/>
                <w:i/>
              </w:rPr>
            </w:pPr>
            <w:r w:rsidRPr="00B97A57">
              <w:rPr>
                <w:b/>
                <w:i/>
              </w:rPr>
              <w:t xml:space="preserve">Confidence Interval </w:t>
            </w:r>
          </w:p>
          <w:p w:rsidR="00237795" w:rsidRPr="00B97A57" w:rsidRDefault="00237795" w:rsidP="0012240A">
            <w:pPr>
              <w:spacing w:line="360" w:lineRule="auto"/>
              <w:jc w:val="both"/>
              <w:rPr>
                <w:b/>
              </w:rPr>
            </w:pPr>
            <w:r w:rsidRPr="00B97A57">
              <w:rPr>
                <w:b/>
                <w:i/>
              </w:rPr>
              <w:t>95%</w:t>
            </w:r>
          </w:p>
        </w:tc>
        <w:tc>
          <w:tcPr>
            <w:tcW w:w="1037" w:type="dxa"/>
            <w:vMerge w:val="restart"/>
          </w:tcPr>
          <w:p w:rsidR="00237795" w:rsidRPr="00B97A57" w:rsidRDefault="00237795" w:rsidP="0012240A">
            <w:pPr>
              <w:spacing w:line="360" w:lineRule="auto"/>
              <w:jc w:val="both"/>
              <w:rPr>
                <w:b/>
              </w:rPr>
            </w:pPr>
            <w:r w:rsidRPr="00B97A57">
              <w:rPr>
                <w:b/>
                <w:i/>
              </w:rPr>
              <w:t>Chi Square</w:t>
            </w:r>
          </w:p>
        </w:tc>
        <w:tc>
          <w:tcPr>
            <w:tcW w:w="699" w:type="dxa"/>
            <w:vMerge w:val="restart"/>
          </w:tcPr>
          <w:p w:rsidR="00237795" w:rsidRPr="00B97A57" w:rsidRDefault="00237795" w:rsidP="0012240A">
            <w:pPr>
              <w:spacing w:line="360" w:lineRule="auto"/>
              <w:ind w:right="-108"/>
              <w:jc w:val="both"/>
              <w:rPr>
                <w:b/>
              </w:rPr>
            </w:pPr>
            <w:r w:rsidRPr="00B97A57">
              <w:rPr>
                <w:b/>
              </w:rPr>
              <w:t>P</w:t>
            </w:r>
          </w:p>
        </w:tc>
      </w:tr>
      <w:tr w:rsidR="00237795" w:rsidRPr="00B97A57" w:rsidTr="0012240A">
        <w:trPr>
          <w:trHeight w:val="163"/>
        </w:trPr>
        <w:tc>
          <w:tcPr>
            <w:tcW w:w="1678" w:type="dxa"/>
            <w:vMerge/>
          </w:tcPr>
          <w:p w:rsidR="00237795" w:rsidRPr="00B97A57" w:rsidRDefault="00237795" w:rsidP="0012240A">
            <w:pPr>
              <w:spacing w:line="360" w:lineRule="auto"/>
              <w:jc w:val="both"/>
              <w:rPr>
                <w:b/>
              </w:rPr>
            </w:pPr>
          </w:p>
        </w:tc>
        <w:tc>
          <w:tcPr>
            <w:tcW w:w="1120" w:type="dxa"/>
          </w:tcPr>
          <w:p w:rsidR="00237795" w:rsidRPr="00B97A57" w:rsidRDefault="00237795" w:rsidP="0012240A">
            <w:pPr>
              <w:spacing w:line="360" w:lineRule="auto"/>
              <w:jc w:val="both"/>
              <w:rPr>
                <w:b/>
              </w:rPr>
            </w:pPr>
            <w:r w:rsidRPr="00B97A57">
              <w:rPr>
                <w:b/>
              </w:rPr>
              <w:t>Sembuh</w:t>
            </w:r>
          </w:p>
        </w:tc>
        <w:tc>
          <w:tcPr>
            <w:tcW w:w="1120" w:type="dxa"/>
          </w:tcPr>
          <w:p w:rsidR="00237795" w:rsidRPr="00B97A57" w:rsidRDefault="00237795" w:rsidP="0012240A">
            <w:pPr>
              <w:spacing w:line="360" w:lineRule="auto"/>
              <w:jc w:val="both"/>
              <w:rPr>
                <w:b/>
              </w:rPr>
            </w:pPr>
            <w:r w:rsidRPr="00B97A57">
              <w:rPr>
                <w:b/>
              </w:rPr>
              <w:t>Tidak sembuh</w:t>
            </w:r>
          </w:p>
        </w:tc>
        <w:tc>
          <w:tcPr>
            <w:tcW w:w="699" w:type="dxa"/>
            <w:vMerge/>
          </w:tcPr>
          <w:p w:rsidR="00237795" w:rsidRPr="00B97A57" w:rsidRDefault="00237795" w:rsidP="0012240A">
            <w:pPr>
              <w:spacing w:line="360" w:lineRule="auto"/>
              <w:jc w:val="both"/>
              <w:rPr>
                <w:b/>
              </w:rPr>
            </w:pPr>
          </w:p>
        </w:tc>
        <w:tc>
          <w:tcPr>
            <w:tcW w:w="1620" w:type="dxa"/>
            <w:vMerge/>
          </w:tcPr>
          <w:p w:rsidR="00237795" w:rsidRPr="00B97A57" w:rsidRDefault="00237795" w:rsidP="0012240A">
            <w:pPr>
              <w:spacing w:line="360" w:lineRule="auto"/>
              <w:jc w:val="both"/>
              <w:rPr>
                <w:b/>
              </w:rPr>
            </w:pPr>
          </w:p>
        </w:tc>
        <w:tc>
          <w:tcPr>
            <w:tcW w:w="1037" w:type="dxa"/>
            <w:vMerge/>
          </w:tcPr>
          <w:p w:rsidR="00237795" w:rsidRPr="00B97A57" w:rsidRDefault="00237795" w:rsidP="0012240A">
            <w:pPr>
              <w:spacing w:line="360" w:lineRule="auto"/>
              <w:jc w:val="both"/>
              <w:rPr>
                <w:b/>
              </w:rPr>
            </w:pPr>
          </w:p>
        </w:tc>
        <w:tc>
          <w:tcPr>
            <w:tcW w:w="699" w:type="dxa"/>
            <w:vMerge/>
          </w:tcPr>
          <w:p w:rsidR="00237795" w:rsidRPr="00B97A57" w:rsidRDefault="00237795" w:rsidP="0012240A">
            <w:pPr>
              <w:spacing w:line="360" w:lineRule="auto"/>
              <w:jc w:val="both"/>
              <w:rPr>
                <w:b/>
              </w:rPr>
            </w:pPr>
          </w:p>
        </w:tc>
      </w:tr>
      <w:tr w:rsidR="00237795" w:rsidRPr="00B97A57" w:rsidTr="0012240A">
        <w:trPr>
          <w:trHeight w:val="637"/>
        </w:trPr>
        <w:tc>
          <w:tcPr>
            <w:tcW w:w="1678" w:type="dxa"/>
          </w:tcPr>
          <w:p w:rsidR="00237795" w:rsidRPr="00B97A57" w:rsidRDefault="00237795" w:rsidP="0012240A">
            <w:pPr>
              <w:spacing w:line="360" w:lineRule="auto"/>
              <w:jc w:val="both"/>
            </w:pPr>
            <w:r w:rsidRPr="00B97A57">
              <w:t>Rasional</w:t>
            </w:r>
          </w:p>
          <w:p w:rsidR="00237795" w:rsidRPr="00B97A57" w:rsidRDefault="00237795" w:rsidP="0012240A">
            <w:pPr>
              <w:spacing w:line="360" w:lineRule="auto"/>
              <w:jc w:val="both"/>
            </w:pPr>
            <w:r w:rsidRPr="00B97A57">
              <w:t>Tidak rasional</w:t>
            </w:r>
          </w:p>
        </w:tc>
        <w:tc>
          <w:tcPr>
            <w:tcW w:w="1120" w:type="dxa"/>
          </w:tcPr>
          <w:p w:rsidR="00237795" w:rsidRPr="00B97A57" w:rsidRDefault="00237795" w:rsidP="0012240A">
            <w:pPr>
              <w:spacing w:line="360" w:lineRule="auto"/>
              <w:jc w:val="both"/>
            </w:pPr>
            <w:r w:rsidRPr="00B97A57">
              <w:t>18</w:t>
            </w:r>
          </w:p>
          <w:p w:rsidR="00237795" w:rsidRPr="00B97A57" w:rsidRDefault="00237795" w:rsidP="0012240A">
            <w:pPr>
              <w:spacing w:line="360" w:lineRule="auto"/>
              <w:jc w:val="both"/>
            </w:pPr>
            <w:r w:rsidRPr="00B97A57">
              <w:t>5</w:t>
            </w:r>
          </w:p>
        </w:tc>
        <w:tc>
          <w:tcPr>
            <w:tcW w:w="1120" w:type="dxa"/>
          </w:tcPr>
          <w:p w:rsidR="00237795" w:rsidRPr="00B97A57" w:rsidRDefault="00237795" w:rsidP="0012240A">
            <w:pPr>
              <w:spacing w:line="360" w:lineRule="auto"/>
              <w:jc w:val="both"/>
            </w:pPr>
            <w:r w:rsidRPr="00B97A57">
              <w:t>9</w:t>
            </w:r>
          </w:p>
          <w:p w:rsidR="00237795" w:rsidRPr="00B97A57" w:rsidRDefault="00237795" w:rsidP="0012240A">
            <w:pPr>
              <w:spacing w:line="360" w:lineRule="auto"/>
              <w:jc w:val="both"/>
            </w:pPr>
            <w:r w:rsidRPr="00B97A57">
              <w:t>1</w:t>
            </w:r>
          </w:p>
        </w:tc>
        <w:tc>
          <w:tcPr>
            <w:tcW w:w="699" w:type="dxa"/>
          </w:tcPr>
          <w:p w:rsidR="00237795" w:rsidRPr="00B97A57" w:rsidRDefault="00237795" w:rsidP="0012240A">
            <w:pPr>
              <w:spacing w:line="360" w:lineRule="auto"/>
              <w:jc w:val="both"/>
            </w:pPr>
            <w:r w:rsidRPr="00B97A57">
              <w:t>7,00</w:t>
            </w:r>
          </w:p>
        </w:tc>
        <w:tc>
          <w:tcPr>
            <w:tcW w:w="1620" w:type="dxa"/>
          </w:tcPr>
          <w:p w:rsidR="00237795" w:rsidRPr="00B97A57" w:rsidRDefault="00237795" w:rsidP="0012240A">
            <w:pPr>
              <w:spacing w:line="360" w:lineRule="auto"/>
              <w:jc w:val="both"/>
            </w:pPr>
            <w:r w:rsidRPr="00B97A57">
              <w:t>1,02&lt;CI&lt;47,9</w:t>
            </w:r>
          </w:p>
        </w:tc>
        <w:tc>
          <w:tcPr>
            <w:tcW w:w="1037" w:type="dxa"/>
          </w:tcPr>
          <w:p w:rsidR="00237795" w:rsidRPr="00B97A57" w:rsidRDefault="00237795" w:rsidP="0012240A">
            <w:pPr>
              <w:spacing w:line="360" w:lineRule="auto"/>
              <w:jc w:val="both"/>
            </w:pPr>
            <w:r w:rsidRPr="00B97A57">
              <w:t>4,591</w:t>
            </w:r>
          </w:p>
        </w:tc>
        <w:tc>
          <w:tcPr>
            <w:tcW w:w="699" w:type="dxa"/>
          </w:tcPr>
          <w:p w:rsidR="00237795" w:rsidRPr="00B97A57" w:rsidRDefault="00237795" w:rsidP="0012240A">
            <w:pPr>
              <w:spacing w:line="360" w:lineRule="auto"/>
              <w:jc w:val="both"/>
            </w:pPr>
            <w:r w:rsidRPr="00B97A57">
              <w:t>0,03</w:t>
            </w:r>
          </w:p>
          <w:p w:rsidR="00237795" w:rsidRPr="00B97A57" w:rsidRDefault="00237795" w:rsidP="0012240A">
            <w:pPr>
              <w:spacing w:line="360" w:lineRule="auto"/>
              <w:jc w:val="both"/>
            </w:pPr>
          </w:p>
        </w:tc>
      </w:tr>
    </w:tbl>
    <w:p w:rsidR="00237795" w:rsidRPr="00B97A57" w:rsidRDefault="00237795" w:rsidP="00237795">
      <w:pPr>
        <w:pStyle w:val="ListParagraph"/>
        <w:spacing w:line="360" w:lineRule="auto"/>
        <w:ind w:left="284"/>
        <w:jc w:val="both"/>
        <w:rPr>
          <w:b/>
        </w:rPr>
      </w:pPr>
    </w:p>
    <w:p w:rsidR="00237795" w:rsidRPr="00B97A57" w:rsidRDefault="00237795" w:rsidP="00237795">
      <w:pPr>
        <w:pStyle w:val="ListParagraph"/>
        <w:numPr>
          <w:ilvl w:val="0"/>
          <w:numId w:val="8"/>
        </w:numPr>
        <w:spacing w:line="360" w:lineRule="auto"/>
        <w:ind w:left="284" w:hanging="284"/>
        <w:jc w:val="both"/>
        <w:rPr>
          <w:b/>
        </w:rPr>
      </w:pPr>
      <w:r w:rsidRPr="00B97A57">
        <w:rPr>
          <w:b/>
        </w:rPr>
        <w:t>Hubungan kerasionalan antibiotika dengan kesembuhan pasien</w:t>
      </w:r>
    </w:p>
    <w:p w:rsidR="00237795" w:rsidRDefault="00237795" w:rsidP="00237795">
      <w:pPr>
        <w:spacing w:line="360" w:lineRule="auto"/>
        <w:ind w:firstLine="709"/>
        <w:jc w:val="both"/>
        <w:rPr>
          <w:rFonts w:eastAsia="MS Mincho"/>
          <w:lang w:val="id-ID" w:eastAsia="id-ID"/>
        </w:rPr>
      </w:pPr>
      <w:r w:rsidRPr="00B97A57">
        <w:rPr>
          <w:rFonts w:eastAsia="MS Mincho"/>
          <w:lang w:eastAsia="id-ID"/>
        </w:rPr>
        <w:t xml:space="preserve">Pada hasil penelitian dan analisis data dapat diketahui hubungan antara kerasionalan antibiotika dengan kesembuhan pasien ISPA dipuskesmas Cimerak Ciamis yang dapat dilihat pada tabel V. Dari data hasil uji statistik menggunakan SPSS 16 didapat </w:t>
      </w:r>
      <w:r w:rsidRPr="00B97A57">
        <w:rPr>
          <w:rFonts w:eastAsia="MS Mincho"/>
          <w:i/>
          <w:lang w:eastAsia="id-ID"/>
        </w:rPr>
        <w:t>Odds Ratio</w:t>
      </w:r>
      <w:r w:rsidRPr="00B97A57">
        <w:rPr>
          <w:rFonts w:eastAsia="MS Mincho"/>
          <w:lang w:eastAsia="id-ID"/>
        </w:rPr>
        <w:t xml:space="preserve"> (OR) 7,00 pada </w:t>
      </w:r>
      <w:r w:rsidRPr="00B97A57">
        <w:rPr>
          <w:rFonts w:eastAsia="MS Mincho"/>
          <w:i/>
          <w:lang w:eastAsia="id-ID"/>
        </w:rPr>
        <w:t>Confidence interval</w:t>
      </w:r>
      <w:r w:rsidRPr="00B97A57">
        <w:rPr>
          <w:rFonts w:eastAsia="MS Mincho"/>
          <w:lang w:eastAsia="id-ID"/>
        </w:rPr>
        <w:t xml:space="preserve"> (CI) 95% </w:t>
      </w:r>
      <w:r w:rsidRPr="00B97A57">
        <w:rPr>
          <w:rFonts w:eastAsia="MS Mincho"/>
        </w:rPr>
        <w:t xml:space="preserve">1,021&lt;OR&lt;47,969 </w:t>
      </w:r>
      <w:r w:rsidRPr="00B97A57">
        <w:rPr>
          <w:rFonts w:eastAsia="MS Mincho"/>
          <w:lang w:eastAsia="id-ID"/>
        </w:rPr>
        <w:t xml:space="preserve">dan </w:t>
      </w:r>
      <w:r w:rsidRPr="00B97A57">
        <w:rPr>
          <w:rFonts w:eastAsia="MS Mincho"/>
          <w:i/>
          <w:lang w:eastAsia="id-ID"/>
        </w:rPr>
        <w:t xml:space="preserve">Chi-square </w:t>
      </w:r>
      <w:r w:rsidRPr="00B97A57">
        <w:rPr>
          <w:rFonts w:eastAsia="MS Mincho"/>
        </w:rPr>
        <w:t xml:space="preserve">4,691 </w:t>
      </w:r>
      <w:r w:rsidRPr="00B97A57">
        <w:rPr>
          <w:rFonts w:eastAsia="MS Mincho"/>
          <w:lang w:eastAsia="id-ID"/>
        </w:rPr>
        <w:t xml:space="preserve">dengan probabilitas </w:t>
      </w:r>
      <w:r w:rsidRPr="00B97A57">
        <w:rPr>
          <w:rFonts w:eastAsia="MS Mincho"/>
        </w:rPr>
        <w:t>0,032</w:t>
      </w:r>
      <w:r w:rsidRPr="00B97A57">
        <w:rPr>
          <w:rFonts w:eastAsia="MS Mincho"/>
          <w:lang w:eastAsia="id-ID"/>
        </w:rPr>
        <w:t xml:space="preserve"> (p&lt;0,05).</w:t>
      </w:r>
      <w:r w:rsidRPr="00B97A57">
        <w:rPr>
          <w:rFonts w:eastAsia="MS Mincho"/>
          <w:i/>
          <w:lang w:eastAsia="id-ID"/>
        </w:rPr>
        <w:t xml:space="preserve">Chi-square </w:t>
      </w:r>
      <w:r w:rsidRPr="00B97A57">
        <w:rPr>
          <w:rFonts w:eastAsia="MS Mincho"/>
        </w:rPr>
        <w:t xml:space="preserve">4,691 </w:t>
      </w:r>
      <w:r w:rsidRPr="00B97A57">
        <w:rPr>
          <w:rFonts w:eastAsia="MS Mincho"/>
          <w:lang w:eastAsia="id-ID"/>
        </w:rPr>
        <w:t xml:space="preserve">dengan probabilitas </w:t>
      </w:r>
      <w:r w:rsidRPr="00B97A57">
        <w:rPr>
          <w:rFonts w:eastAsia="MS Mincho"/>
        </w:rPr>
        <w:t>0,32. Nilai Chi-Square tabel dengan signifikansi 0,05, df = 1 adalah 3,841. Dari nilai Chi-Square hitung &gt; Chi-Square tabel, maka dapat disimpulkan bahwa ada hubungan antara kerasionalan antibiotika dengan kesembuhan pasien ISPA pengguna antibiotika</w:t>
      </w:r>
      <w:r>
        <w:rPr>
          <w:rFonts w:eastAsia="MS Mincho"/>
        </w:rPr>
        <w:t xml:space="preserve"> (Ho ditolak)</w:t>
      </w:r>
      <w:r w:rsidRPr="00B97A57">
        <w:rPr>
          <w:rFonts w:eastAsia="MS Mincho"/>
        </w:rPr>
        <w:t xml:space="preserve">. </w:t>
      </w:r>
      <w:r w:rsidRPr="00B97A57">
        <w:rPr>
          <w:rFonts w:eastAsia="MS Mincho"/>
          <w:lang w:eastAsia="id-ID"/>
        </w:rPr>
        <w:t xml:space="preserve">OR </w:t>
      </w:r>
      <w:r w:rsidRPr="00B97A57">
        <w:rPr>
          <w:rFonts w:eastAsia="MS Mincho"/>
        </w:rPr>
        <w:t xml:space="preserve">7,000 </w:t>
      </w:r>
      <w:r w:rsidRPr="00B97A57">
        <w:rPr>
          <w:rFonts w:eastAsia="MS Mincho"/>
          <w:lang w:eastAsia="id-ID"/>
        </w:rPr>
        <w:t xml:space="preserve">dengan tingkat kepercayaan (CI) 95% berarti kesembuhan pasien pengguna antibiotika </w:t>
      </w:r>
      <w:r w:rsidRPr="00B97A57">
        <w:rPr>
          <w:rFonts w:eastAsia="MS Mincho"/>
          <w:lang w:eastAsia="id-ID"/>
        </w:rPr>
        <w:lastRenderedPageBreak/>
        <w:t xml:space="preserve">akan meningkat </w:t>
      </w:r>
      <w:r w:rsidRPr="00B97A57">
        <w:rPr>
          <w:rFonts w:eastAsia="MS Mincho"/>
        </w:rPr>
        <w:t xml:space="preserve">7,00 </w:t>
      </w:r>
      <w:r w:rsidRPr="00B97A57">
        <w:rPr>
          <w:rFonts w:eastAsia="MS Mincho"/>
          <w:lang w:eastAsia="id-ID"/>
        </w:rPr>
        <w:t>kali lebih besar pada pasien dengan panggunaan antibiotika yang rasional dibandingkan dengan pasien pengguna antibiotika yang tidak rasional.</w:t>
      </w:r>
    </w:p>
    <w:p w:rsidR="00237795" w:rsidRPr="00237795" w:rsidRDefault="00237795" w:rsidP="00237795">
      <w:pPr>
        <w:spacing w:line="360" w:lineRule="auto"/>
        <w:ind w:firstLine="709"/>
        <w:jc w:val="both"/>
        <w:rPr>
          <w:rFonts w:eastAsia="MS Mincho"/>
          <w:lang w:val="id-ID" w:eastAsia="id-ID"/>
        </w:rPr>
      </w:pPr>
    </w:p>
    <w:p w:rsidR="00237795" w:rsidRPr="00B97A57" w:rsidRDefault="00237795" w:rsidP="00237795">
      <w:pPr>
        <w:autoSpaceDE w:val="0"/>
        <w:autoSpaceDN w:val="0"/>
        <w:adjustRightInd w:val="0"/>
        <w:spacing w:line="360" w:lineRule="auto"/>
        <w:jc w:val="both"/>
        <w:rPr>
          <w:b/>
          <w:color w:val="000000"/>
        </w:rPr>
      </w:pPr>
      <w:r w:rsidRPr="00B97A57">
        <w:rPr>
          <w:b/>
          <w:color w:val="000000"/>
        </w:rPr>
        <w:t>KESIMPULAN</w:t>
      </w:r>
    </w:p>
    <w:p w:rsidR="00237795" w:rsidRPr="00B97A57" w:rsidRDefault="00237795" w:rsidP="00237795">
      <w:pPr>
        <w:autoSpaceDE w:val="0"/>
        <w:autoSpaceDN w:val="0"/>
        <w:adjustRightInd w:val="0"/>
        <w:spacing w:line="360" w:lineRule="auto"/>
        <w:ind w:firstLine="709"/>
        <w:jc w:val="both"/>
        <w:rPr>
          <w:color w:val="000000"/>
        </w:rPr>
      </w:pPr>
      <w:r w:rsidRPr="00B97A57">
        <w:rPr>
          <w:color w:val="000000"/>
        </w:rPr>
        <w:t xml:space="preserve">Adanya hubungan antara kerasionalan penggunaan antibiotika dan pengaruhnya terhadap kesembuhan pada pasien infeksi saluran pernafasan akut (ISPA) di Puskesmas Cimerak Ciamis Jawa Barat. </w:t>
      </w:r>
    </w:p>
    <w:p w:rsidR="00237795" w:rsidRPr="00B97A57" w:rsidRDefault="00237795" w:rsidP="00237795">
      <w:pPr>
        <w:autoSpaceDE w:val="0"/>
        <w:autoSpaceDN w:val="0"/>
        <w:adjustRightInd w:val="0"/>
        <w:spacing w:line="360" w:lineRule="auto"/>
        <w:jc w:val="both"/>
        <w:rPr>
          <w:color w:val="000000"/>
        </w:rPr>
      </w:pPr>
    </w:p>
    <w:p w:rsidR="00237795" w:rsidRDefault="00237795" w:rsidP="00237795">
      <w:pPr>
        <w:autoSpaceDE w:val="0"/>
        <w:autoSpaceDN w:val="0"/>
        <w:adjustRightInd w:val="0"/>
        <w:spacing w:line="360" w:lineRule="auto"/>
        <w:jc w:val="both"/>
        <w:rPr>
          <w:b/>
          <w:color w:val="000000"/>
        </w:rPr>
      </w:pPr>
      <w:r w:rsidRPr="00B97A57">
        <w:rPr>
          <w:b/>
          <w:color w:val="000000"/>
        </w:rPr>
        <w:t>DAFTAR PUSTAKA</w:t>
      </w:r>
    </w:p>
    <w:p w:rsidR="00237795" w:rsidRPr="002C05C4" w:rsidRDefault="00237795" w:rsidP="001A05B8">
      <w:pPr>
        <w:pStyle w:val="Default"/>
        <w:ind w:left="851" w:hanging="851"/>
        <w:jc w:val="both"/>
        <w:rPr>
          <w:color w:val="auto"/>
        </w:rPr>
      </w:pPr>
      <w:r w:rsidRPr="002C05C4">
        <w:rPr>
          <w:color w:val="auto"/>
        </w:rPr>
        <w:t>Anderson, PO., James E, Knoben., dan Willian G, Troutman., 2010.</w:t>
      </w:r>
      <w:r>
        <w:rPr>
          <w:color w:val="auto"/>
        </w:rPr>
        <w:t xml:space="preserve"> </w:t>
      </w:r>
      <w:r w:rsidRPr="002C05C4">
        <w:rPr>
          <w:i/>
          <w:color w:val="auto"/>
        </w:rPr>
        <w:t>Handbook Of Clicical Drug Data</w:t>
      </w:r>
      <w:r w:rsidRPr="002C05C4">
        <w:rPr>
          <w:color w:val="auto"/>
        </w:rPr>
        <w:t>.</w:t>
      </w:r>
      <w:r>
        <w:rPr>
          <w:color w:val="auto"/>
        </w:rPr>
        <w:t xml:space="preserve"> </w:t>
      </w:r>
      <w:r w:rsidRPr="002C05C4">
        <w:rPr>
          <w:color w:val="auto"/>
        </w:rPr>
        <w:t>McGraw-Hill Companies.USA.</w:t>
      </w:r>
    </w:p>
    <w:p w:rsidR="00237795" w:rsidRPr="002C05C4" w:rsidRDefault="00237795" w:rsidP="001A05B8">
      <w:pPr>
        <w:autoSpaceDE w:val="0"/>
        <w:autoSpaceDN w:val="0"/>
        <w:adjustRightInd w:val="0"/>
        <w:ind w:left="851" w:hanging="851"/>
        <w:jc w:val="both"/>
      </w:pPr>
      <w:r w:rsidRPr="002C05C4">
        <w:t>Anonim, 1997,</w:t>
      </w:r>
      <w:r>
        <w:t xml:space="preserve"> </w:t>
      </w:r>
      <w:r w:rsidRPr="002C05C4">
        <w:rPr>
          <w:i/>
        </w:rPr>
        <w:t>Pedoman Pengobatan Rekam Medis Dinkes</w:t>
      </w:r>
      <w:r w:rsidRPr="002C05C4">
        <w:t>, DEPKES RI, Direktorat Jendral Pelayanan Medik, Jakarta.</w:t>
      </w:r>
    </w:p>
    <w:p w:rsidR="00237795" w:rsidRPr="002C05C4" w:rsidRDefault="00237795" w:rsidP="001A05B8">
      <w:pPr>
        <w:pStyle w:val="Default"/>
        <w:ind w:left="851" w:hanging="851"/>
        <w:jc w:val="both"/>
        <w:rPr>
          <w:color w:val="auto"/>
        </w:rPr>
      </w:pPr>
      <w:r w:rsidRPr="002C05C4">
        <w:rPr>
          <w:color w:val="auto"/>
        </w:rPr>
        <w:t xml:space="preserve">Anonim, 2000, </w:t>
      </w:r>
      <w:r w:rsidRPr="002C05C4">
        <w:rPr>
          <w:i/>
          <w:color w:val="auto"/>
        </w:rPr>
        <w:t>Informasi Obat Nasional Indonesia</w:t>
      </w:r>
      <w:r w:rsidRPr="002C05C4">
        <w:rPr>
          <w:color w:val="auto"/>
        </w:rPr>
        <w:t>, departemen Kesehatan Republik Indonesia. Jakarta</w:t>
      </w:r>
    </w:p>
    <w:p w:rsidR="00237795" w:rsidRPr="002C05C4" w:rsidRDefault="00237795" w:rsidP="001A05B8">
      <w:pPr>
        <w:pStyle w:val="Default"/>
        <w:ind w:left="851" w:hanging="851"/>
        <w:jc w:val="both"/>
        <w:rPr>
          <w:color w:val="auto"/>
        </w:rPr>
      </w:pPr>
      <w:r w:rsidRPr="002C05C4">
        <w:rPr>
          <w:color w:val="auto"/>
        </w:rPr>
        <w:t xml:space="preserve">Anonim, 2002, </w:t>
      </w:r>
      <w:r w:rsidRPr="002C05C4">
        <w:rPr>
          <w:i/>
          <w:color w:val="auto"/>
        </w:rPr>
        <w:t>Data Obat di Indonesia</w:t>
      </w:r>
      <w:r w:rsidRPr="002C05C4">
        <w:rPr>
          <w:color w:val="auto"/>
        </w:rPr>
        <w:t>, Grafidian Medipress, Jakarta</w:t>
      </w:r>
    </w:p>
    <w:p w:rsidR="00237795" w:rsidRPr="002C05C4" w:rsidRDefault="00237795" w:rsidP="001A05B8">
      <w:pPr>
        <w:pStyle w:val="Default"/>
        <w:ind w:left="851" w:hanging="851"/>
        <w:jc w:val="both"/>
        <w:rPr>
          <w:color w:val="auto"/>
        </w:rPr>
      </w:pPr>
      <w:r w:rsidRPr="002C05C4">
        <w:rPr>
          <w:color w:val="auto"/>
        </w:rPr>
        <w:t xml:space="preserve">Anonim, 2003, </w:t>
      </w:r>
      <w:r w:rsidRPr="002C05C4">
        <w:rPr>
          <w:i/>
          <w:color w:val="auto"/>
        </w:rPr>
        <w:t>Farmakologi Klinik dan Terapi</w:t>
      </w:r>
      <w:r w:rsidRPr="002C05C4">
        <w:rPr>
          <w:color w:val="auto"/>
        </w:rPr>
        <w:t>, Bagian Farmakologi Klinik Fakultas Kedokteran Umum, Universitas Gadjah Mada, Yogyakarta Hal 4-10.</w:t>
      </w:r>
    </w:p>
    <w:p w:rsidR="00237795" w:rsidRPr="002C05C4" w:rsidRDefault="00237795" w:rsidP="001A05B8">
      <w:pPr>
        <w:autoSpaceDE w:val="0"/>
        <w:autoSpaceDN w:val="0"/>
        <w:adjustRightInd w:val="0"/>
        <w:ind w:left="851" w:hanging="851"/>
        <w:jc w:val="both"/>
      </w:pPr>
      <w:r w:rsidRPr="002C05C4">
        <w:t xml:space="preserve">Anonim, 2005, </w:t>
      </w:r>
      <w:r>
        <w:rPr>
          <w:i/>
        </w:rPr>
        <w:t>Ph</w:t>
      </w:r>
      <w:r w:rsidRPr="002C05C4">
        <w:rPr>
          <w:i/>
        </w:rPr>
        <w:t>armaceutical Care Untuk Penyakit Infeksi Saluran Pernafasan Atas</w:t>
      </w:r>
      <w:r w:rsidRPr="002C05C4">
        <w:t>, Direktorat Bina Farmasi Komunitas dan Klinik, Bina Farmasi dan Alat Kesehatan,Departemen Kesehatan RI.</w:t>
      </w:r>
      <w:r>
        <w:t>hal 10-27</w:t>
      </w:r>
    </w:p>
    <w:p w:rsidR="00237795" w:rsidRPr="002C05C4" w:rsidRDefault="00237795" w:rsidP="001A05B8">
      <w:pPr>
        <w:autoSpaceDE w:val="0"/>
        <w:autoSpaceDN w:val="0"/>
        <w:adjustRightInd w:val="0"/>
        <w:ind w:left="851" w:hanging="851"/>
        <w:jc w:val="both"/>
        <w:rPr>
          <w:iCs/>
        </w:rPr>
      </w:pPr>
      <w:r w:rsidRPr="002C05C4">
        <w:rPr>
          <w:iCs/>
        </w:rPr>
        <w:t xml:space="preserve">Anonim, 2007, </w:t>
      </w:r>
      <w:r w:rsidRPr="002C05C4">
        <w:rPr>
          <w:i/>
          <w:iCs/>
        </w:rPr>
        <w:t>Infection prevention and control of epidemic-and pandemic-prone acute respiratory diseases in health  care</w:t>
      </w:r>
      <w:r w:rsidRPr="002C05C4">
        <w:rPr>
          <w:iCs/>
        </w:rPr>
        <w:t>, WHO Interim Guidelines, WHO diakses pada tanggal 19 November 2012.</w:t>
      </w:r>
      <w:r>
        <w:rPr>
          <w:iCs/>
        </w:rPr>
        <w:t>hal 9-10</w:t>
      </w:r>
    </w:p>
    <w:p w:rsidR="00237795" w:rsidRPr="002C05C4" w:rsidRDefault="00237795" w:rsidP="001A05B8">
      <w:pPr>
        <w:pStyle w:val="Default"/>
        <w:ind w:left="851" w:hanging="851"/>
        <w:jc w:val="both"/>
        <w:rPr>
          <w:color w:val="auto"/>
        </w:rPr>
      </w:pPr>
      <w:r w:rsidRPr="002C05C4">
        <w:rPr>
          <w:color w:val="auto"/>
        </w:rPr>
        <w:t xml:space="preserve">Anonim, 2008, </w:t>
      </w:r>
      <w:r w:rsidRPr="002C05C4">
        <w:rPr>
          <w:i/>
          <w:color w:val="auto"/>
        </w:rPr>
        <w:t>Informatorium Obat Nasional Indonesia</w:t>
      </w:r>
      <w:r w:rsidRPr="002C05C4">
        <w:rPr>
          <w:color w:val="auto"/>
        </w:rPr>
        <w:t>,</w:t>
      </w:r>
      <w:r>
        <w:rPr>
          <w:color w:val="auto"/>
        </w:rPr>
        <w:t xml:space="preserve"> </w:t>
      </w:r>
      <w:r w:rsidRPr="002C05C4">
        <w:rPr>
          <w:color w:val="auto"/>
        </w:rPr>
        <w:t>Badan Pengawas Obat dan Makanan Republik Indonesia, Jakarta.</w:t>
      </w:r>
      <w:r>
        <w:rPr>
          <w:color w:val="auto"/>
        </w:rPr>
        <w:t xml:space="preserve"> Hal 356-419</w:t>
      </w:r>
    </w:p>
    <w:p w:rsidR="00237795" w:rsidRDefault="00237795" w:rsidP="001A05B8">
      <w:pPr>
        <w:ind w:left="851" w:hanging="851"/>
        <w:rPr>
          <w:lang w:eastAsia="id-ID"/>
        </w:rPr>
      </w:pPr>
    </w:p>
    <w:p w:rsidR="00237795" w:rsidRPr="002C05C4" w:rsidRDefault="00237795" w:rsidP="001A05B8">
      <w:pPr>
        <w:ind w:left="851" w:hanging="851"/>
        <w:rPr>
          <w:lang w:eastAsia="id-ID"/>
        </w:rPr>
      </w:pPr>
      <w:r w:rsidRPr="002C05C4">
        <w:rPr>
          <w:lang w:eastAsia="id-ID"/>
        </w:rPr>
        <w:t xml:space="preserve">Anonim, 2009,  </w:t>
      </w:r>
      <w:r w:rsidRPr="002C05C4">
        <w:rPr>
          <w:i/>
          <w:lang w:eastAsia="id-ID"/>
        </w:rPr>
        <w:t>British National Formulary</w:t>
      </w:r>
      <w:r w:rsidRPr="002C05C4">
        <w:rPr>
          <w:lang w:eastAsia="id-ID"/>
        </w:rPr>
        <w:t>. Britist Medical Association, London, Hal 148-182</w:t>
      </w:r>
    </w:p>
    <w:p w:rsidR="00237795" w:rsidRPr="002C05C4" w:rsidRDefault="00237795" w:rsidP="001A05B8">
      <w:pPr>
        <w:pStyle w:val="Default"/>
        <w:ind w:left="851" w:hanging="851"/>
        <w:jc w:val="both"/>
        <w:rPr>
          <w:iCs/>
          <w:color w:val="auto"/>
        </w:rPr>
      </w:pPr>
      <w:r w:rsidRPr="002C05C4">
        <w:rPr>
          <w:color w:val="auto"/>
        </w:rPr>
        <w:t>Anonim, 2012,</w:t>
      </w:r>
      <w:r>
        <w:rPr>
          <w:color w:val="auto"/>
        </w:rPr>
        <w:t xml:space="preserve"> </w:t>
      </w:r>
      <w:r w:rsidRPr="002C05C4">
        <w:rPr>
          <w:i/>
          <w:iCs/>
          <w:color w:val="auto"/>
        </w:rPr>
        <w:t>Profil Kecamatan Kabupaten Ciamis</w:t>
      </w:r>
      <w:r w:rsidRPr="002C05C4">
        <w:rPr>
          <w:iCs/>
          <w:color w:val="auto"/>
        </w:rPr>
        <w:t>,</w:t>
      </w:r>
      <w:r>
        <w:rPr>
          <w:iCs/>
          <w:color w:val="auto"/>
        </w:rPr>
        <w:t xml:space="preserve"> </w:t>
      </w:r>
      <w:r w:rsidRPr="002C05C4">
        <w:rPr>
          <w:iCs/>
          <w:color w:val="auto"/>
        </w:rPr>
        <w:t>Diakses pada tanggal 28 Maret 2012.</w:t>
      </w:r>
    </w:p>
    <w:p w:rsidR="00237795" w:rsidRDefault="00237795" w:rsidP="001A05B8">
      <w:pPr>
        <w:pStyle w:val="Default"/>
        <w:ind w:left="567" w:hanging="567"/>
        <w:jc w:val="both"/>
        <w:rPr>
          <w:iCs/>
          <w:color w:val="auto"/>
        </w:rPr>
      </w:pPr>
      <w:r w:rsidRPr="002C05C4">
        <w:rPr>
          <w:iCs/>
          <w:color w:val="auto"/>
        </w:rPr>
        <w:t>Anonim,</w:t>
      </w:r>
      <w:r>
        <w:rPr>
          <w:iCs/>
          <w:color w:val="auto"/>
        </w:rPr>
        <w:t xml:space="preserve"> </w:t>
      </w:r>
      <w:r w:rsidRPr="002C05C4">
        <w:rPr>
          <w:iCs/>
          <w:color w:val="auto"/>
        </w:rPr>
        <w:t>2013</w:t>
      </w:r>
      <w:r w:rsidRPr="002C05C4">
        <w:rPr>
          <w:i/>
          <w:iCs/>
          <w:color w:val="auto"/>
        </w:rPr>
        <w:t>,</w:t>
      </w:r>
      <w:r>
        <w:rPr>
          <w:i/>
          <w:iCs/>
          <w:color w:val="auto"/>
        </w:rPr>
        <w:t xml:space="preserve"> </w:t>
      </w:r>
      <w:r w:rsidRPr="002C05C4">
        <w:rPr>
          <w:i/>
          <w:iCs/>
          <w:color w:val="auto"/>
        </w:rPr>
        <w:t>Puskesmas Cimerak</w:t>
      </w:r>
      <w:r w:rsidRPr="002C05C4">
        <w:rPr>
          <w:iCs/>
          <w:color w:val="auto"/>
        </w:rPr>
        <w:t>,Ciamis Jawa Barat.</w:t>
      </w:r>
    </w:p>
    <w:p w:rsidR="00237795" w:rsidRDefault="00237795" w:rsidP="001A05B8">
      <w:pPr>
        <w:ind w:left="851" w:hanging="851"/>
        <w:jc w:val="both"/>
        <w:rPr>
          <w:lang w:eastAsia="id-ID"/>
        </w:rPr>
      </w:pPr>
    </w:p>
    <w:p w:rsidR="00237795" w:rsidRPr="002C05C4" w:rsidRDefault="00237795" w:rsidP="001A05B8">
      <w:pPr>
        <w:ind w:left="851" w:hanging="851"/>
        <w:jc w:val="both"/>
        <w:rPr>
          <w:lang w:eastAsia="id-ID"/>
        </w:rPr>
      </w:pPr>
      <w:r w:rsidRPr="002C05C4">
        <w:rPr>
          <w:lang w:eastAsia="id-ID"/>
        </w:rPr>
        <w:t>Charles, F., Lora, L., Marton, P., and Leonard, L., 2009, </w:t>
      </w:r>
      <w:r w:rsidRPr="002C05C4">
        <w:rPr>
          <w:i/>
          <w:lang w:eastAsia="id-ID"/>
        </w:rPr>
        <w:t>Drug Information Handbook</w:t>
      </w:r>
      <w:r w:rsidRPr="002C05C4">
        <w:rPr>
          <w:lang w:eastAsia="id-ID"/>
        </w:rPr>
        <w:t> , 18th edition, Lexi-Comp, American.</w:t>
      </w:r>
    </w:p>
    <w:p w:rsidR="00237795" w:rsidRDefault="00237795" w:rsidP="001A05B8">
      <w:pPr>
        <w:autoSpaceDE w:val="0"/>
        <w:autoSpaceDN w:val="0"/>
        <w:adjustRightInd w:val="0"/>
        <w:ind w:left="851" w:hanging="851"/>
        <w:jc w:val="both"/>
      </w:pPr>
    </w:p>
    <w:p w:rsidR="00237795" w:rsidRPr="002C05C4" w:rsidRDefault="00237795" w:rsidP="001A05B8">
      <w:pPr>
        <w:autoSpaceDE w:val="0"/>
        <w:autoSpaceDN w:val="0"/>
        <w:adjustRightInd w:val="0"/>
        <w:ind w:left="851" w:hanging="851"/>
        <w:jc w:val="both"/>
      </w:pPr>
      <w:r w:rsidRPr="002C05C4">
        <w:t xml:space="preserve">Dwiprahasto, I., 1995, </w:t>
      </w:r>
      <w:r w:rsidRPr="002C05C4">
        <w:rPr>
          <w:i/>
        </w:rPr>
        <w:t>Masalah Penggunaan Antibiotika, Da</w:t>
      </w:r>
      <w:r>
        <w:rPr>
          <w:i/>
        </w:rPr>
        <w:t>lam I.,Dwiprahasto, E.,Kristin,Mustofa</w:t>
      </w:r>
      <w:r w:rsidRPr="002C05C4">
        <w:rPr>
          <w:i/>
        </w:rPr>
        <w:t xml:space="preserve">(eds) : </w:t>
      </w:r>
      <w:r w:rsidRPr="002C05C4">
        <w:rPr>
          <w:i/>
          <w:iCs/>
        </w:rPr>
        <w:t>Penggunaan AntibiotikaRasional,</w:t>
      </w:r>
      <w:r w:rsidRPr="002C05C4">
        <w:t>Laboratorium Farmakologi Universitas Gadjah Mada,Yogyakarta.</w:t>
      </w:r>
    </w:p>
    <w:p w:rsidR="00237795" w:rsidRPr="002C05C4" w:rsidRDefault="00237795" w:rsidP="001A05B8">
      <w:pPr>
        <w:autoSpaceDE w:val="0"/>
        <w:autoSpaceDN w:val="0"/>
        <w:adjustRightInd w:val="0"/>
        <w:ind w:left="851" w:hanging="851"/>
        <w:jc w:val="both"/>
        <w:rPr>
          <w:bCs/>
        </w:rPr>
      </w:pPr>
      <w:r w:rsidRPr="002C05C4">
        <w:lastRenderedPageBreak/>
        <w:t>Hendri,</w:t>
      </w:r>
      <w:r>
        <w:t xml:space="preserve"> S., </w:t>
      </w:r>
      <w:r w:rsidRPr="002C05C4">
        <w:t xml:space="preserve">2009, Kajian Rasionalitas Penggunaan Antibiotika Pada Kasus Demam Tifoid Yang Dirawat Pada Bangsal Penyakit Dalam Di RSUP dr Karyadi Semarang Tahun 2008, </w:t>
      </w:r>
      <w:r w:rsidRPr="002C05C4">
        <w:rPr>
          <w:i/>
        </w:rPr>
        <w:t>Skripsi,</w:t>
      </w:r>
      <w:r>
        <w:rPr>
          <w:i/>
        </w:rPr>
        <w:t xml:space="preserve"> </w:t>
      </w:r>
      <w:r w:rsidRPr="002C05C4">
        <w:rPr>
          <w:bCs/>
        </w:rPr>
        <w:t>Fakultas Kedokteran Universitas Dipenogoro Semarang.</w:t>
      </w:r>
    </w:p>
    <w:p w:rsidR="00237795" w:rsidRPr="00F9359C" w:rsidRDefault="00237795" w:rsidP="001A05B8">
      <w:pPr>
        <w:pStyle w:val="Default"/>
        <w:ind w:left="851" w:hanging="851"/>
        <w:jc w:val="both"/>
      </w:pPr>
      <w:r w:rsidRPr="00F9359C">
        <w:t xml:space="preserve">Juwono,R., Prayitno,A., 2003, </w:t>
      </w:r>
      <w:r w:rsidRPr="0084165F">
        <w:rPr>
          <w:i/>
        </w:rPr>
        <w:t>Terapi Antibiotika</w:t>
      </w:r>
      <w:r>
        <w:t>, dalam i</w:t>
      </w:r>
      <w:r w:rsidRPr="00F9359C">
        <w:t>slam,M., Tan, C.K., Prayitno, A.,(Eds) farmasi klinik.</w:t>
      </w:r>
    </w:p>
    <w:p w:rsidR="00237795" w:rsidRPr="002C05C4" w:rsidRDefault="00237795" w:rsidP="001A05B8">
      <w:pPr>
        <w:pStyle w:val="Default"/>
        <w:ind w:left="851" w:hanging="851"/>
        <w:jc w:val="both"/>
        <w:rPr>
          <w:color w:val="auto"/>
        </w:rPr>
      </w:pPr>
      <w:r w:rsidRPr="002C05C4">
        <w:rPr>
          <w:color w:val="auto"/>
        </w:rPr>
        <w:t>Katzung,B.G.,Editor,1998,</w:t>
      </w:r>
      <w:r w:rsidRPr="002C05C4">
        <w:rPr>
          <w:i/>
          <w:color w:val="auto"/>
        </w:rPr>
        <w:t>basic oral clinical pharmacology</w:t>
      </w:r>
      <w:r w:rsidRPr="002C05C4">
        <w:rPr>
          <w:color w:val="auto"/>
        </w:rPr>
        <w:t>,7</w:t>
      </w:r>
      <w:r w:rsidRPr="002C05C4">
        <w:rPr>
          <w:color w:val="auto"/>
          <w:vertAlign w:val="superscript"/>
        </w:rPr>
        <w:t>th</w:t>
      </w:r>
      <w:r w:rsidRPr="002C05C4">
        <w:rPr>
          <w:color w:val="auto"/>
        </w:rPr>
        <w:t>ed.,appleton &amp;Large,Connecticut.</w:t>
      </w:r>
    </w:p>
    <w:p w:rsidR="00237795" w:rsidRPr="0095386B" w:rsidRDefault="00237795" w:rsidP="001A05B8">
      <w:pPr>
        <w:pStyle w:val="Default"/>
        <w:ind w:left="851" w:hanging="851"/>
        <w:jc w:val="both"/>
        <w:rPr>
          <w:color w:val="auto"/>
        </w:rPr>
      </w:pPr>
      <w:r>
        <w:rPr>
          <w:color w:val="auto"/>
        </w:rPr>
        <w:t>Lestari, W., Almahdy,</w:t>
      </w:r>
      <w:r w:rsidRPr="002C05C4">
        <w:rPr>
          <w:color w:val="auto"/>
        </w:rPr>
        <w:t xml:space="preserve"> A</w:t>
      </w:r>
      <w:r>
        <w:rPr>
          <w:color w:val="auto"/>
        </w:rPr>
        <w:t>.</w:t>
      </w:r>
      <w:r w:rsidRPr="002C05C4">
        <w:rPr>
          <w:color w:val="auto"/>
        </w:rPr>
        <w:t>, Nasrul</w:t>
      </w:r>
      <w:r>
        <w:rPr>
          <w:color w:val="auto"/>
        </w:rPr>
        <w:t>, Z.</w:t>
      </w:r>
      <w:r w:rsidRPr="002C05C4">
        <w:rPr>
          <w:color w:val="auto"/>
        </w:rPr>
        <w:t>, Deswinar</w:t>
      </w:r>
      <w:r>
        <w:rPr>
          <w:color w:val="auto"/>
        </w:rPr>
        <w:t>,</w:t>
      </w:r>
      <w:r w:rsidRPr="002C05C4">
        <w:rPr>
          <w:color w:val="auto"/>
        </w:rPr>
        <w:t xml:space="preserve"> Darwin.</w:t>
      </w:r>
      <w:r>
        <w:rPr>
          <w:color w:val="auto"/>
        </w:rPr>
        <w:t xml:space="preserve">, </w:t>
      </w:r>
      <w:r w:rsidRPr="002C05C4">
        <w:rPr>
          <w:color w:val="auto"/>
        </w:rPr>
        <w:t xml:space="preserve">2011. </w:t>
      </w:r>
      <w:r w:rsidRPr="002C05C4">
        <w:rPr>
          <w:bCs/>
          <w:i/>
          <w:color w:val="auto"/>
        </w:rPr>
        <w:t>Studi Penggunaan Antibiotik Berdasarkan Sistem ATC/DDD dan Kriteria Gyysens di Bangsal Penyakit Dalam RSUP DR.M.Djamil Padang</w:t>
      </w:r>
      <w:r w:rsidRPr="002C05C4">
        <w:rPr>
          <w:bCs/>
          <w:color w:val="auto"/>
        </w:rPr>
        <w:t>.</w:t>
      </w:r>
      <w:r w:rsidRPr="002C05C4">
        <w:rPr>
          <w:color w:val="auto"/>
        </w:rPr>
        <w:t xml:space="preserve">  Fakultas Farmasi Pascasarjana, Universitas Andalas, Padang,hal 2.</w:t>
      </w:r>
    </w:p>
    <w:p w:rsidR="00237795" w:rsidRPr="002C05C4" w:rsidRDefault="00237795" w:rsidP="001A05B8">
      <w:pPr>
        <w:autoSpaceDE w:val="0"/>
        <w:autoSpaceDN w:val="0"/>
        <w:adjustRightInd w:val="0"/>
        <w:ind w:left="851" w:hanging="851"/>
        <w:jc w:val="both"/>
      </w:pPr>
      <w:r w:rsidRPr="002C05C4">
        <w:t xml:space="preserve">Ngatidjan, 2001, </w:t>
      </w:r>
      <w:r w:rsidRPr="002C05C4">
        <w:rPr>
          <w:i/>
        </w:rPr>
        <w:t>Farmakologi 1</w:t>
      </w:r>
      <w:r w:rsidRPr="002C05C4">
        <w:t>,</w:t>
      </w:r>
      <w:r>
        <w:t xml:space="preserve"> </w:t>
      </w:r>
      <w:r w:rsidRPr="002C05C4">
        <w:t>Bagian Farmakologi dan Toksikologi Fakultas Kedokteran, Universitas Gadjah Mada, Yogyakarta.</w:t>
      </w:r>
    </w:p>
    <w:p w:rsidR="00237795" w:rsidRPr="002E322A" w:rsidRDefault="00237795" w:rsidP="001A05B8">
      <w:pPr>
        <w:pStyle w:val="Default"/>
        <w:ind w:left="851" w:hanging="851"/>
        <w:jc w:val="both"/>
        <w:rPr>
          <w:color w:val="auto"/>
        </w:rPr>
      </w:pPr>
      <w:r w:rsidRPr="002E322A">
        <w:rPr>
          <w:color w:val="auto"/>
        </w:rPr>
        <w:t xml:space="preserve">Noer, S., 1996. </w:t>
      </w:r>
      <w:r w:rsidRPr="002E322A">
        <w:rPr>
          <w:bCs/>
          <w:i/>
          <w:color w:val="auto"/>
        </w:rPr>
        <w:t>Buku Ajar Ilmu Penyakit Dalam</w:t>
      </w:r>
      <w:r w:rsidRPr="002E322A">
        <w:rPr>
          <w:color w:val="auto"/>
        </w:rPr>
        <w:t>. Penerbit Gaya Baru.</w:t>
      </w:r>
      <w:r>
        <w:rPr>
          <w:color w:val="auto"/>
        </w:rPr>
        <w:t xml:space="preserve"> </w:t>
      </w:r>
      <w:r w:rsidRPr="002E322A">
        <w:rPr>
          <w:color w:val="auto"/>
        </w:rPr>
        <w:t>Jakarta.</w:t>
      </w:r>
      <w:r>
        <w:rPr>
          <w:color w:val="auto"/>
        </w:rPr>
        <w:t xml:space="preserve"> </w:t>
      </w:r>
      <w:r w:rsidRPr="002E322A">
        <w:rPr>
          <w:color w:val="auto"/>
        </w:rPr>
        <w:t>hal 531-542</w:t>
      </w:r>
    </w:p>
    <w:p w:rsidR="00237795" w:rsidRDefault="00237795" w:rsidP="001A05B8">
      <w:pPr>
        <w:pStyle w:val="Default"/>
        <w:ind w:left="851" w:hanging="851"/>
        <w:jc w:val="both"/>
        <w:rPr>
          <w:color w:val="auto"/>
        </w:rPr>
      </w:pPr>
    </w:p>
    <w:p w:rsidR="00237795" w:rsidRPr="002C05C4" w:rsidRDefault="00237795" w:rsidP="001A05B8">
      <w:pPr>
        <w:pStyle w:val="Default"/>
        <w:ind w:left="851" w:hanging="851"/>
        <w:jc w:val="both"/>
        <w:rPr>
          <w:color w:val="auto"/>
        </w:rPr>
      </w:pPr>
      <w:r w:rsidRPr="002C05C4">
        <w:rPr>
          <w:color w:val="auto"/>
        </w:rPr>
        <w:t>Perwitasari,</w:t>
      </w:r>
      <w:r>
        <w:rPr>
          <w:color w:val="auto"/>
        </w:rPr>
        <w:t xml:space="preserve"> </w:t>
      </w:r>
      <w:r w:rsidRPr="002C05C4">
        <w:rPr>
          <w:color w:val="auto"/>
        </w:rPr>
        <w:t>DA.,</w:t>
      </w:r>
      <w:r>
        <w:rPr>
          <w:color w:val="auto"/>
        </w:rPr>
        <w:t xml:space="preserve"> </w:t>
      </w:r>
      <w:r w:rsidRPr="002C05C4">
        <w:rPr>
          <w:color w:val="auto"/>
        </w:rPr>
        <w:t>2010,</w:t>
      </w:r>
      <w:r>
        <w:rPr>
          <w:color w:val="auto"/>
        </w:rPr>
        <w:t xml:space="preserve"> </w:t>
      </w:r>
      <w:r w:rsidRPr="002C05C4">
        <w:rPr>
          <w:i/>
          <w:color w:val="auto"/>
        </w:rPr>
        <w:t>Dasar – Dasar Farmakoepidemologi</w:t>
      </w:r>
      <w:r w:rsidRPr="002C05C4">
        <w:rPr>
          <w:color w:val="auto"/>
        </w:rPr>
        <w:t>,</w:t>
      </w:r>
      <w:r>
        <w:rPr>
          <w:color w:val="auto"/>
        </w:rPr>
        <w:t xml:space="preserve"> </w:t>
      </w:r>
      <w:r w:rsidRPr="002C05C4">
        <w:rPr>
          <w:color w:val="auto"/>
        </w:rPr>
        <w:t>Imperium,</w:t>
      </w:r>
      <w:r>
        <w:rPr>
          <w:color w:val="auto"/>
        </w:rPr>
        <w:t xml:space="preserve"> </w:t>
      </w:r>
      <w:r w:rsidRPr="002C05C4">
        <w:rPr>
          <w:color w:val="auto"/>
        </w:rPr>
        <w:t>Yogyakarta</w:t>
      </w:r>
      <w:r>
        <w:rPr>
          <w:color w:val="auto"/>
        </w:rPr>
        <w:t xml:space="preserve">. Hal 26-27 </w:t>
      </w:r>
    </w:p>
    <w:p w:rsidR="00237795" w:rsidRPr="002C05C4" w:rsidRDefault="00237795" w:rsidP="001A05B8">
      <w:pPr>
        <w:autoSpaceDE w:val="0"/>
        <w:autoSpaceDN w:val="0"/>
        <w:adjustRightInd w:val="0"/>
        <w:ind w:left="851" w:hanging="851"/>
        <w:jc w:val="both"/>
      </w:pPr>
      <w:r w:rsidRPr="002C05C4">
        <w:t>Prawitasari,</w:t>
      </w:r>
      <w:r>
        <w:t xml:space="preserve"> R., </w:t>
      </w:r>
      <w:r w:rsidRPr="002C05C4">
        <w:t xml:space="preserve">2010, Rasionalitas Penggunaan Antibiotika Pada Penyakit Infeksi Saluran Pernafasan Atas Di Puskesmas Pleret Bantul Periode Januari-April 2010, </w:t>
      </w:r>
      <w:r w:rsidRPr="002C05C4">
        <w:rPr>
          <w:i/>
        </w:rPr>
        <w:t xml:space="preserve">Skripsi, </w:t>
      </w:r>
      <w:r w:rsidRPr="002C05C4">
        <w:t>Fakultas Farmasi,</w:t>
      </w:r>
      <w:r>
        <w:t xml:space="preserve"> </w:t>
      </w:r>
      <w:r w:rsidRPr="002C05C4">
        <w:t>Universitas Ahmad Dahlan,Yogyakarta.</w:t>
      </w:r>
    </w:p>
    <w:p w:rsidR="00237795" w:rsidRPr="002C05C4" w:rsidRDefault="00237795" w:rsidP="001A05B8">
      <w:pPr>
        <w:pStyle w:val="Default"/>
        <w:ind w:left="851" w:hanging="851"/>
        <w:jc w:val="both"/>
        <w:rPr>
          <w:color w:val="auto"/>
        </w:rPr>
      </w:pPr>
      <w:r w:rsidRPr="002C05C4">
        <w:rPr>
          <w:color w:val="auto"/>
        </w:rPr>
        <w:t xml:space="preserve">Quick, J.D., Rankin, J.R., Laing, R.O., O’ cannor, R.W., 1997, </w:t>
      </w:r>
      <w:r w:rsidRPr="002C05C4">
        <w:rPr>
          <w:i/>
          <w:color w:val="auto"/>
        </w:rPr>
        <w:t>Managing for Rattional Drug use, Managing Drug Supply, Second Edition Revised and Expended</w:t>
      </w:r>
      <w:r w:rsidRPr="002C05C4">
        <w:rPr>
          <w:color w:val="auto"/>
        </w:rPr>
        <w:t>, Kumarian Press, USA</w:t>
      </w:r>
    </w:p>
    <w:p w:rsidR="00237795" w:rsidRPr="002C05C4" w:rsidRDefault="00237795" w:rsidP="001A05B8">
      <w:pPr>
        <w:autoSpaceDE w:val="0"/>
        <w:autoSpaceDN w:val="0"/>
        <w:adjustRightInd w:val="0"/>
        <w:ind w:left="851" w:hanging="851"/>
        <w:jc w:val="both"/>
      </w:pPr>
      <w:r w:rsidRPr="002C05C4">
        <w:t>Rahayu,</w:t>
      </w:r>
      <w:r>
        <w:t xml:space="preserve"> </w:t>
      </w:r>
      <w:r w:rsidRPr="002C05C4">
        <w:t>U., 2012, Antibiotik,</w:t>
      </w:r>
      <w:r>
        <w:t xml:space="preserve"> </w:t>
      </w:r>
      <w:r w:rsidRPr="002C05C4">
        <w:t>Resistensi,</w:t>
      </w:r>
      <w:r>
        <w:t xml:space="preserve"> </w:t>
      </w:r>
      <w:r w:rsidRPr="002C05C4">
        <w:t>dan Rasionalitas Terapi,</w:t>
      </w:r>
      <w:r>
        <w:t xml:space="preserve"> </w:t>
      </w:r>
      <w:r w:rsidRPr="002C05C4">
        <w:rPr>
          <w:i/>
        </w:rPr>
        <w:t>Saintis</w:t>
      </w:r>
      <w:r w:rsidRPr="002C05C4">
        <w:rPr>
          <w:b/>
        </w:rPr>
        <w:t>1</w:t>
      </w:r>
      <w:r>
        <w:t xml:space="preserve">(1):1-13 </w:t>
      </w:r>
    </w:p>
    <w:p w:rsidR="00237795" w:rsidRDefault="00237795" w:rsidP="001A05B8">
      <w:pPr>
        <w:ind w:left="851" w:hanging="851"/>
        <w:jc w:val="both"/>
        <w:rPr>
          <w:lang w:eastAsia="id-ID"/>
        </w:rPr>
      </w:pPr>
    </w:p>
    <w:p w:rsidR="00237795" w:rsidRPr="002C05C4" w:rsidRDefault="00237795" w:rsidP="001A05B8">
      <w:pPr>
        <w:ind w:left="851" w:hanging="851"/>
        <w:jc w:val="both"/>
        <w:rPr>
          <w:lang w:eastAsia="id-ID"/>
        </w:rPr>
      </w:pPr>
      <w:r w:rsidRPr="002C05C4">
        <w:rPr>
          <w:lang w:eastAsia="id-ID"/>
        </w:rPr>
        <w:t>Refadanita.,Maksum,R.,Nurgani.A.,Endang.P., Faktor Yang Mempengaruhi Ketidak Seseuaian Antibiotika Dengan Uji Kepekaan di Ruang Intensif Rumah Sakit Farmawati Jakarta Tahun 2001-2002,</w:t>
      </w:r>
      <w:r>
        <w:rPr>
          <w:lang w:eastAsia="id-ID"/>
        </w:rPr>
        <w:t xml:space="preserve"> </w:t>
      </w:r>
      <w:r w:rsidRPr="002C05C4">
        <w:rPr>
          <w:i/>
          <w:lang w:eastAsia="id-ID"/>
        </w:rPr>
        <w:t>Makara Kesehatan</w:t>
      </w:r>
      <w:r>
        <w:rPr>
          <w:i/>
          <w:lang w:eastAsia="id-ID"/>
        </w:rPr>
        <w:t xml:space="preserve"> </w:t>
      </w:r>
      <w:r w:rsidRPr="002C05C4">
        <w:rPr>
          <w:b/>
          <w:lang w:eastAsia="id-ID"/>
        </w:rPr>
        <w:t>1</w:t>
      </w:r>
      <w:r w:rsidRPr="002C05C4">
        <w:rPr>
          <w:lang w:eastAsia="id-ID"/>
        </w:rPr>
        <w:t>(8): 21-26</w:t>
      </w:r>
    </w:p>
    <w:p w:rsidR="00237795" w:rsidRPr="00A95CB8" w:rsidRDefault="00237795" w:rsidP="001A05B8">
      <w:pPr>
        <w:pStyle w:val="Default"/>
        <w:ind w:left="851" w:hanging="851"/>
        <w:jc w:val="both"/>
        <w:rPr>
          <w:color w:val="auto"/>
          <w:vertAlign w:val="superscript"/>
        </w:rPr>
      </w:pPr>
      <w:r w:rsidRPr="00A95CB8">
        <w:rPr>
          <w:color w:val="auto"/>
        </w:rPr>
        <w:t xml:space="preserve">Resee, R.E., Betts, R.F., Gumustop, B., 2000, </w:t>
      </w:r>
      <w:r w:rsidRPr="00A95CB8">
        <w:rPr>
          <w:i/>
          <w:color w:val="auto"/>
        </w:rPr>
        <w:t>Handbook of antibiotics</w:t>
      </w:r>
      <w:r w:rsidRPr="00A95CB8">
        <w:rPr>
          <w:color w:val="auto"/>
        </w:rPr>
        <w:t>, 3</w:t>
      </w:r>
      <w:r w:rsidRPr="00A95CB8">
        <w:rPr>
          <w:color w:val="auto"/>
          <w:vertAlign w:val="superscript"/>
        </w:rPr>
        <w:t xml:space="preserve">rd </w:t>
      </w:r>
      <w:r w:rsidRPr="00A95CB8">
        <w:rPr>
          <w:color w:val="auto"/>
        </w:rPr>
        <w:t>ed,Lippicott williams &amp; Wilkins,USA</w:t>
      </w:r>
    </w:p>
    <w:p w:rsidR="00237795" w:rsidRPr="002C05C4" w:rsidRDefault="00237795" w:rsidP="001A05B8">
      <w:pPr>
        <w:autoSpaceDE w:val="0"/>
        <w:autoSpaceDN w:val="0"/>
        <w:adjustRightInd w:val="0"/>
        <w:ind w:left="851" w:hanging="851"/>
        <w:jc w:val="both"/>
      </w:pPr>
      <w:r w:rsidRPr="002C05C4">
        <w:t xml:space="preserve"> Santoso, 1990, </w:t>
      </w:r>
      <w:r w:rsidRPr="002C05C4">
        <w:rPr>
          <w:i/>
        </w:rPr>
        <w:t>Peta Klasifikasi Antibiotika dan Prinsip Pemilihan dan Pemakaiannya Dalam Klinik</w:t>
      </w:r>
      <w:r w:rsidRPr="002C05C4">
        <w:t>, Lab.Farmakologi Klinik Fakultas Kedokteran UGM Yogyakarta.</w:t>
      </w:r>
    </w:p>
    <w:p w:rsidR="00237795" w:rsidRDefault="00237795" w:rsidP="001A05B8">
      <w:pPr>
        <w:autoSpaceDE w:val="0"/>
        <w:autoSpaceDN w:val="0"/>
        <w:adjustRightInd w:val="0"/>
        <w:ind w:left="851" w:hanging="851"/>
        <w:jc w:val="both"/>
      </w:pPr>
    </w:p>
    <w:p w:rsidR="00237795" w:rsidRPr="002C05C4" w:rsidRDefault="00237795" w:rsidP="001A05B8">
      <w:pPr>
        <w:autoSpaceDE w:val="0"/>
        <w:autoSpaceDN w:val="0"/>
        <w:adjustRightInd w:val="0"/>
        <w:ind w:left="851" w:hanging="851"/>
        <w:jc w:val="both"/>
      </w:pPr>
      <w:r w:rsidRPr="002C05C4">
        <w:t>Sastramihardja</w:t>
      </w:r>
      <w:r>
        <w:t>,</w:t>
      </w:r>
      <w:r w:rsidRPr="002C05C4">
        <w:t xml:space="preserve"> S Herri</w:t>
      </w:r>
      <w:r>
        <w:t>.</w:t>
      </w:r>
      <w:r w:rsidRPr="002C05C4">
        <w:t xml:space="preserve">, 1997. </w:t>
      </w:r>
      <w:r w:rsidRPr="002C05C4">
        <w:rPr>
          <w:iCs/>
        </w:rPr>
        <w:t>Pengaruh Penulisan Resep Dokter Terhadap Keterjangkauan Obat oleh Masyarakat Konsumen</w:t>
      </w:r>
      <w:r w:rsidRPr="002C05C4">
        <w:t xml:space="preserve">, </w:t>
      </w:r>
      <w:r w:rsidRPr="002C05C4">
        <w:rPr>
          <w:i/>
        </w:rPr>
        <w:t>Majalah Kedokteran</w:t>
      </w:r>
      <w:r>
        <w:rPr>
          <w:i/>
        </w:rPr>
        <w:t xml:space="preserve"> </w:t>
      </w:r>
      <w:r w:rsidRPr="002C05C4">
        <w:rPr>
          <w:i/>
        </w:rPr>
        <w:t>Indonesia</w:t>
      </w:r>
      <w:r>
        <w:t xml:space="preserve">, </w:t>
      </w:r>
      <w:r w:rsidRPr="002C05C4">
        <w:t xml:space="preserve"> </w:t>
      </w:r>
      <w:r w:rsidRPr="006B6275">
        <w:rPr>
          <w:b/>
        </w:rPr>
        <w:t>47</w:t>
      </w:r>
      <w:r w:rsidRPr="002C05C4">
        <w:t xml:space="preserve"> </w:t>
      </w:r>
      <w:r>
        <w:t>(10): 3-4</w:t>
      </w:r>
    </w:p>
    <w:p w:rsidR="00237795" w:rsidRPr="002C05C4" w:rsidRDefault="00237795" w:rsidP="001A05B8">
      <w:pPr>
        <w:autoSpaceDE w:val="0"/>
        <w:autoSpaceDN w:val="0"/>
        <w:adjustRightInd w:val="0"/>
        <w:ind w:left="851" w:hanging="851"/>
        <w:jc w:val="both"/>
      </w:pPr>
      <w:r w:rsidRPr="002C05C4">
        <w:t xml:space="preserve">Setiabudy, R., 2009, </w:t>
      </w:r>
      <w:r w:rsidRPr="002C05C4">
        <w:rPr>
          <w:i/>
        </w:rPr>
        <w:t>Farmakologi dan Terapi Edisi 5</w:t>
      </w:r>
      <w:r w:rsidRPr="002C05C4">
        <w:t>,</w:t>
      </w:r>
      <w:r>
        <w:t xml:space="preserve"> </w:t>
      </w:r>
      <w:r w:rsidRPr="002C05C4">
        <w:t>Bagian Farmakologi Fak Kedokteran UI,</w:t>
      </w:r>
      <w:r>
        <w:t xml:space="preserve"> </w:t>
      </w:r>
      <w:r w:rsidRPr="002C05C4">
        <w:t>Jakarta,</w:t>
      </w:r>
      <w:r>
        <w:t xml:space="preserve"> </w:t>
      </w:r>
      <w:r w:rsidRPr="002C05C4">
        <w:t>hal 664-731.</w:t>
      </w:r>
    </w:p>
    <w:p w:rsidR="00237795" w:rsidRDefault="00237795" w:rsidP="001A05B8">
      <w:pPr>
        <w:ind w:left="851" w:hanging="851"/>
        <w:rPr>
          <w:lang w:eastAsia="id-ID"/>
        </w:rPr>
      </w:pPr>
    </w:p>
    <w:p w:rsidR="00237795" w:rsidRPr="002C05C4" w:rsidRDefault="00237795" w:rsidP="001A05B8">
      <w:pPr>
        <w:ind w:left="851" w:hanging="851"/>
        <w:rPr>
          <w:lang w:eastAsia="id-ID"/>
        </w:rPr>
      </w:pPr>
      <w:r w:rsidRPr="002C05C4">
        <w:rPr>
          <w:lang w:eastAsia="id-ID"/>
        </w:rPr>
        <w:lastRenderedPageBreak/>
        <w:t>Shulman</w:t>
      </w:r>
      <w:r>
        <w:rPr>
          <w:lang w:eastAsia="id-ID"/>
        </w:rPr>
        <w:t xml:space="preserve">, </w:t>
      </w:r>
      <w:r w:rsidRPr="002C05C4">
        <w:rPr>
          <w:lang w:eastAsia="id-ID"/>
        </w:rPr>
        <w:t>T</w:t>
      </w:r>
      <w:r>
        <w:rPr>
          <w:lang w:eastAsia="id-ID"/>
        </w:rPr>
        <w:t>.</w:t>
      </w:r>
      <w:r w:rsidRPr="002C05C4">
        <w:rPr>
          <w:lang w:eastAsia="id-ID"/>
        </w:rPr>
        <w:t>, Stanford, J.P.</w:t>
      </w:r>
      <w:r>
        <w:rPr>
          <w:lang w:eastAsia="id-ID"/>
        </w:rPr>
        <w:t>,</w:t>
      </w:r>
      <w:r w:rsidRPr="002C05C4">
        <w:rPr>
          <w:lang w:eastAsia="id-ID"/>
        </w:rPr>
        <w:t xml:space="preserve"> Phair, M.D.</w:t>
      </w:r>
      <w:r>
        <w:rPr>
          <w:lang w:eastAsia="id-ID"/>
        </w:rPr>
        <w:t>,</w:t>
      </w:r>
      <w:r w:rsidRPr="002C05C4">
        <w:rPr>
          <w:lang w:eastAsia="id-ID"/>
        </w:rPr>
        <w:t xml:space="preserve"> Sommers, M.</w:t>
      </w:r>
      <w:r>
        <w:rPr>
          <w:lang w:eastAsia="id-ID"/>
        </w:rPr>
        <w:t>,</w:t>
      </w:r>
      <w:r w:rsidRPr="002C05C4">
        <w:rPr>
          <w:lang w:eastAsia="id-ID"/>
        </w:rPr>
        <w:t xml:space="preserve"> Herbert.2002. </w:t>
      </w:r>
      <w:r w:rsidRPr="002C05C4">
        <w:rPr>
          <w:i/>
          <w:lang w:eastAsia="id-ID"/>
        </w:rPr>
        <w:t>Dasar Biologi dan Klinis Penyakit Infeksi</w:t>
      </w:r>
      <w:r w:rsidRPr="002C05C4">
        <w:rPr>
          <w:lang w:eastAsia="id-ID"/>
        </w:rPr>
        <w:t xml:space="preserve">. Ed.4. Gadjah Mada University Press, Yogyakarta </w:t>
      </w:r>
    </w:p>
    <w:p w:rsidR="00237795" w:rsidRPr="002C05C4" w:rsidRDefault="00237795" w:rsidP="001A05B8">
      <w:pPr>
        <w:pStyle w:val="Default"/>
        <w:ind w:left="851" w:hanging="851"/>
        <w:jc w:val="both"/>
        <w:rPr>
          <w:color w:val="auto"/>
        </w:rPr>
      </w:pPr>
      <w:r>
        <w:rPr>
          <w:color w:val="auto"/>
        </w:rPr>
        <w:t xml:space="preserve">Siswandono, </w:t>
      </w:r>
      <w:r w:rsidRPr="002C05C4">
        <w:rPr>
          <w:color w:val="auto"/>
        </w:rPr>
        <w:t>Soekardjo,</w:t>
      </w:r>
      <w:r>
        <w:rPr>
          <w:color w:val="auto"/>
        </w:rPr>
        <w:t xml:space="preserve"> B.,</w:t>
      </w:r>
      <w:r w:rsidRPr="002C05C4">
        <w:rPr>
          <w:color w:val="auto"/>
        </w:rPr>
        <w:t xml:space="preserve"> 2000, </w:t>
      </w:r>
      <w:r w:rsidRPr="002C05C4">
        <w:rPr>
          <w:i/>
          <w:color w:val="auto"/>
        </w:rPr>
        <w:t>Kimia Medisinal</w:t>
      </w:r>
      <w:r w:rsidRPr="002C05C4">
        <w:rPr>
          <w:color w:val="auto"/>
        </w:rPr>
        <w:t>,</w:t>
      </w:r>
      <w:r>
        <w:rPr>
          <w:color w:val="auto"/>
        </w:rPr>
        <w:t xml:space="preserve"> </w:t>
      </w:r>
      <w:r w:rsidRPr="002C05C4">
        <w:rPr>
          <w:color w:val="auto"/>
        </w:rPr>
        <w:t>Airlangga</w:t>
      </w:r>
      <w:r>
        <w:rPr>
          <w:color w:val="auto"/>
        </w:rPr>
        <w:t xml:space="preserve"> </w:t>
      </w:r>
      <w:r w:rsidRPr="002C05C4">
        <w:rPr>
          <w:color w:val="auto"/>
        </w:rPr>
        <w:t>University Press.Surabaya.</w:t>
      </w:r>
    </w:p>
    <w:p w:rsidR="00237795" w:rsidRPr="002C05C4" w:rsidRDefault="00237795" w:rsidP="001A05B8">
      <w:pPr>
        <w:pStyle w:val="Default"/>
        <w:ind w:left="567" w:hanging="567"/>
        <w:jc w:val="both"/>
        <w:rPr>
          <w:color w:val="auto"/>
        </w:rPr>
      </w:pPr>
      <w:r w:rsidRPr="002C05C4">
        <w:rPr>
          <w:color w:val="auto"/>
        </w:rPr>
        <w:t>Sugiono,</w:t>
      </w:r>
      <w:r>
        <w:rPr>
          <w:color w:val="auto"/>
        </w:rPr>
        <w:t xml:space="preserve"> </w:t>
      </w:r>
      <w:r w:rsidRPr="002C05C4">
        <w:rPr>
          <w:color w:val="auto"/>
        </w:rPr>
        <w:t>2007,</w:t>
      </w:r>
      <w:r>
        <w:rPr>
          <w:color w:val="auto"/>
        </w:rPr>
        <w:t xml:space="preserve"> </w:t>
      </w:r>
      <w:r w:rsidRPr="002C05C4">
        <w:rPr>
          <w:i/>
          <w:color w:val="auto"/>
        </w:rPr>
        <w:t>Metode Penelitian Administrasi</w:t>
      </w:r>
      <w:r w:rsidRPr="002C05C4">
        <w:rPr>
          <w:color w:val="auto"/>
        </w:rPr>
        <w:t>,</w:t>
      </w:r>
      <w:r>
        <w:rPr>
          <w:color w:val="auto"/>
        </w:rPr>
        <w:t xml:space="preserve"> </w:t>
      </w:r>
      <w:r w:rsidRPr="002C05C4">
        <w:rPr>
          <w:color w:val="auto"/>
        </w:rPr>
        <w:t>Bandung,Alfabeta.</w:t>
      </w:r>
    </w:p>
    <w:p w:rsidR="00237795" w:rsidRPr="002C05C4" w:rsidRDefault="00237795" w:rsidP="001A05B8">
      <w:pPr>
        <w:pStyle w:val="Default"/>
        <w:ind w:left="851" w:hanging="851"/>
        <w:jc w:val="both"/>
        <w:rPr>
          <w:color w:val="auto"/>
        </w:rPr>
      </w:pPr>
      <w:r w:rsidRPr="002C05C4">
        <w:rPr>
          <w:color w:val="auto"/>
        </w:rPr>
        <w:t>Tjay,</w:t>
      </w:r>
      <w:r>
        <w:rPr>
          <w:color w:val="auto"/>
        </w:rPr>
        <w:t xml:space="preserve"> TH., </w:t>
      </w:r>
      <w:r w:rsidRPr="002C05C4">
        <w:rPr>
          <w:color w:val="auto"/>
        </w:rPr>
        <w:t>Raharja,</w:t>
      </w:r>
      <w:r>
        <w:rPr>
          <w:color w:val="auto"/>
        </w:rPr>
        <w:t xml:space="preserve"> K.,</w:t>
      </w:r>
      <w:r w:rsidRPr="002C05C4">
        <w:rPr>
          <w:color w:val="auto"/>
        </w:rPr>
        <w:t xml:space="preserve"> 2007.</w:t>
      </w:r>
      <w:r>
        <w:rPr>
          <w:color w:val="auto"/>
        </w:rPr>
        <w:t xml:space="preserve"> </w:t>
      </w:r>
      <w:r w:rsidRPr="002C05C4">
        <w:rPr>
          <w:i/>
          <w:color w:val="auto"/>
        </w:rPr>
        <w:t>Obat-Obat Penting</w:t>
      </w:r>
      <w:r w:rsidRPr="002C05C4">
        <w:rPr>
          <w:color w:val="auto"/>
        </w:rPr>
        <w:t>. Elex Media Komputindo.</w:t>
      </w:r>
      <w:r>
        <w:rPr>
          <w:color w:val="auto"/>
        </w:rPr>
        <w:t xml:space="preserve"> </w:t>
      </w:r>
      <w:r w:rsidRPr="002C05C4">
        <w:rPr>
          <w:color w:val="auto"/>
        </w:rPr>
        <w:t>Jakarta</w:t>
      </w:r>
      <w:r>
        <w:rPr>
          <w:color w:val="auto"/>
        </w:rPr>
        <w:t>.</w:t>
      </w:r>
      <w:r w:rsidRPr="002C05C4">
        <w:rPr>
          <w:color w:val="auto"/>
        </w:rPr>
        <w:t xml:space="preserve"> hal 65-94.</w:t>
      </w:r>
    </w:p>
    <w:p w:rsidR="00237795" w:rsidRPr="002C05C4" w:rsidRDefault="00237795" w:rsidP="001A05B8">
      <w:pPr>
        <w:pStyle w:val="Default"/>
        <w:ind w:left="851" w:hanging="851"/>
        <w:jc w:val="both"/>
        <w:rPr>
          <w:color w:val="auto"/>
        </w:rPr>
      </w:pPr>
      <w:r w:rsidRPr="002C05C4">
        <w:rPr>
          <w:color w:val="auto"/>
        </w:rPr>
        <w:t xml:space="preserve">Tripathi, K. D. 2003. </w:t>
      </w:r>
      <w:r w:rsidRPr="002C05C4">
        <w:rPr>
          <w:i/>
          <w:color w:val="auto"/>
        </w:rPr>
        <w:t>Antimicrobial drugs : general consideration</w:t>
      </w:r>
      <w:r w:rsidRPr="002C05C4">
        <w:rPr>
          <w:color w:val="auto"/>
        </w:rPr>
        <w:t>. Essential of medical pharmacology. Fifth edition. Jaypee brothers medical publishers.</w:t>
      </w:r>
    </w:p>
    <w:p w:rsidR="00237795" w:rsidRPr="002C05C4" w:rsidRDefault="00237795" w:rsidP="001A05B8">
      <w:pPr>
        <w:pStyle w:val="Default"/>
        <w:ind w:left="851" w:hanging="851"/>
        <w:jc w:val="both"/>
        <w:rPr>
          <w:color w:val="auto"/>
        </w:rPr>
      </w:pPr>
      <w:r w:rsidRPr="002C05C4">
        <w:rPr>
          <w:color w:val="auto"/>
        </w:rPr>
        <w:t>Wattimena,</w:t>
      </w:r>
      <w:r>
        <w:rPr>
          <w:color w:val="auto"/>
        </w:rPr>
        <w:t xml:space="preserve"> </w:t>
      </w:r>
      <w:r w:rsidRPr="002C05C4">
        <w:rPr>
          <w:color w:val="auto"/>
        </w:rPr>
        <w:t>J.R.,</w:t>
      </w:r>
      <w:r>
        <w:rPr>
          <w:color w:val="auto"/>
        </w:rPr>
        <w:t xml:space="preserve"> </w:t>
      </w:r>
      <w:r w:rsidRPr="002C05C4">
        <w:rPr>
          <w:color w:val="auto"/>
        </w:rPr>
        <w:t>1991,</w:t>
      </w:r>
      <w:r>
        <w:rPr>
          <w:color w:val="auto"/>
        </w:rPr>
        <w:t xml:space="preserve"> </w:t>
      </w:r>
      <w:r w:rsidRPr="002C05C4">
        <w:rPr>
          <w:i/>
          <w:color w:val="auto"/>
        </w:rPr>
        <w:t>Farmakodinamik dan Terapi Antibiotika</w:t>
      </w:r>
      <w:r w:rsidRPr="002C05C4">
        <w:rPr>
          <w:color w:val="auto"/>
        </w:rPr>
        <w:t>, Fakultas Matematika dan Ilmu Pengetahuan Alam Institut Teknologi Bandung,Gajah Mada Universiti Press,Yogyakarta,Hal 32-46.</w:t>
      </w:r>
    </w:p>
    <w:p w:rsidR="00237795" w:rsidRPr="002C05C4" w:rsidRDefault="00237795" w:rsidP="001A05B8">
      <w:pPr>
        <w:pStyle w:val="Default"/>
        <w:ind w:left="851" w:hanging="851"/>
        <w:jc w:val="both"/>
        <w:rPr>
          <w:color w:val="auto"/>
        </w:rPr>
      </w:pPr>
      <w:r w:rsidRPr="002C05C4">
        <w:rPr>
          <w:color w:val="auto"/>
        </w:rPr>
        <w:t>Whelan, A, M.D., dan Woodley, M, M.D., 1995,</w:t>
      </w:r>
      <w:r w:rsidRPr="002C05C4">
        <w:rPr>
          <w:i/>
          <w:color w:val="auto"/>
        </w:rPr>
        <w:t xml:space="preserve"> Pedoman Pengobatan Dari manual of medical Therapeutics,. Departement of Medicine Wasington University</w:t>
      </w:r>
      <w:r w:rsidRPr="002C05C4">
        <w:rPr>
          <w:color w:val="auto"/>
        </w:rPr>
        <w:t>, 27th Editon, Yayasan Essentia Medica dan Andi offset, Yogyakarta,p.357.</w:t>
      </w:r>
    </w:p>
    <w:p w:rsidR="00237795" w:rsidRPr="00B97A57" w:rsidRDefault="00237795" w:rsidP="001A05B8">
      <w:pPr>
        <w:autoSpaceDE w:val="0"/>
        <w:autoSpaceDN w:val="0"/>
        <w:adjustRightInd w:val="0"/>
        <w:jc w:val="both"/>
        <w:rPr>
          <w:b/>
          <w:color w:val="000000"/>
        </w:rPr>
      </w:pPr>
      <w:r w:rsidRPr="002C05C4">
        <w:t>Widodo,</w:t>
      </w:r>
      <w:r>
        <w:t xml:space="preserve"> </w:t>
      </w:r>
      <w:r w:rsidRPr="002C05C4">
        <w:t>D.,</w:t>
      </w:r>
      <w:r>
        <w:t xml:space="preserve"> </w:t>
      </w:r>
      <w:r w:rsidRPr="002C05C4">
        <w:t>2005,</w:t>
      </w:r>
      <w:r>
        <w:t xml:space="preserve"> </w:t>
      </w:r>
      <w:r w:rsidRPr="002C05C4">
        <w:t>Pemakaian Antibiotika Secara Rasional,</w:t>
      </w:r>
      <w:r>
        <w:t xml:space="preserve"> </w:t>
      </w:r>
      <w:r w:rsidRPr="002C05C4">
        <w:rPr>
          <w:i/>
        </w:rPr>
        <w:t>Semi Jurnal Farmasi &amp; Kedokteran</w:t>
      </w:r>
    </w:p>
    <w:p w:rsidR="006625DF" w:rsidRDefault="006625DF" w:rsidP="001A05B8">
      <w:pPr>
        <w:autoSpaceDE w:val="0"/>
        <w:autoSpaceDN w:val="0"/>
        <w:adjustRightInd w:val="0"/>
        <w:jc w:val="both"/>
        <w:rPr>
          <w:color w:val="000000"/>
        </w:rPr>
      </w:pPr>
    </w:p>
    <w:sectPr w:rsidR="006625DF" w:rsidSect="00AA44A1">
      <w:headerReference w:type="default" r:id="rId8"/>
      <w:headerReference w:type="first" r:id="rId9"/>
      <w:footerReference w:type="first" r:id="rId10"/>
      <w:pgSz w:w="11907" w:h="16839" w:code="9"/>
      <w:pgMar w:top="2268" w:right="1701" w:bottom="1701" w:left="2268" w:header="720" w:footer="720" w:gutter="0"/>
      <w:pgNumType w:start="41"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E08" w:rsidRDefault="00C07E08">
      <w:r>
        <w:separator/>
      </w:r>
    </w:p>
  </w:endnote>
  <w:endnote w:type="continuationSeparator" w:id="0">
    <w:p w:rsidR="00C07E08" w:rsidRDefault="00C0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252794"/>
      <w:docPartObj>
        <w:docPartGallery w:val="Page Numbers (Bottom of Page)"/>
        <w:docPartUnique/>
      </w:docPartObj>
    </w:sdtPr>
    <w:sdtEndPr/>
    <w:sdtContent>
      <w:p w:rsidR="00D51B0E" w:rsidRDefault="00D51B0E">
        <w:pPr>
          <w:pStyle w:val="Footer"/>
          <w:jc w:val="center"/>
        </w:pPr>
        <w:r>
          <w:rPr>
            <w:lang w:val="id-ID"/>
          </w:rPr>
          <w:t>41</w:t>
        </w:r>
      </w:p>
    </w:sdtContent>
  </w:sdt>
  <w:p w:rsidR="00D51B0E" w:rsidRPr="002618F3" w:rsidRDefault="00D51B0E">
    <w:pPr>
      <w:pStyle w:val="Footer"/>
      <w:rPr>
        <w:lang w:val="id-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E08" w:rsidRDefault="00C07E08">
      <w:r>
        <w:separator/>
      </w:r>
    </w:p>
  </w:footnote>
  <w:footnote w:type="continuationSeparator" w:id="0">
    <w:p w:rsidR="00C07E08" w:rsidRDefault="00C07E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0E" w:rsidRDefault="00D51B0E">
    <w:pPr>
      <w:pStyle w:val="Header"/>
    </w:pPr>
  </w:p>
  <w:p w:rsidR="00D51B0E" w:rsidRDefault="00D51B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0E" w:rsidRDefault="00D51B0E">
    <w:pPr>
      <w:pStyle w:val="Header"/>
      <w:jc w:val="right"/>
    </w:pPr>
  </w:p>
  <w:p w:rsidR="00D51B0E" w:rsidRDefault="00D51B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A54D7"/>
    <w:multiLevelType w:val="hybridMultilevel"/>
    <w:tmpl w:val="CD7A58F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BF30E7E"/>
    <w:multiLevelType w:val="hybridMultilevel"/>
    <w:tmpl w:val="E944717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42BD1027"/>
    <w:multiLevelType w:val="hybridMultilevel"/>
    <w:tmpl w:val="D848FC1C"/>
    <w:lvl w:ilvl="0" w:tplc="B18235F2">
      <w:start w:val="4"/>
      <w:numFmt w:val="upp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 w15:restartNumberingAfterBreak="0">
    <w:nsid w:val="4E820F88"/>
    <w:multiLevelType w:val="hybridMultilevel"/>
    <w:tmpl w:val="1A5EFBFC"/>
    <w:lvl w:ilvl="0" w:tplc="B4B2B1F6">
      <w:start w:val="1"/>
      <w:numFmt w:val="upperLetter"/>
      <w:lvlText w:val="%1."/>
      <w:lvlJc w:val="left"/>
      <w:pPr>
        <w:ind w:left="928"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8B260C4"/>
    <w:multiLevelType w:val="hybridMultilevel"/>
    <w:tmpl w:val="A4A4CD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6DB92839"/>
    <w:multiLevelType w:val="hybridMultilevel"/>
    <w:tmpl w:val="509CD2D6"/>
    <w:lvl w:ilvl="0" w:tplc="CEF8A06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15:restartNumberingAfterBreak="0">
    <w:nsid w:val="722F47A4"/>
    <w:multiLevelType w:val="hybridMultilevel"/>
    <w:tmpl w:val="638C7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D4F09B0"/>
    <w:multiLevelType w:val="hybridMultilevel"/>
    <w:tmpl w:val="D2021A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5"/>
  </w:num>
  <w:num w:numId="5">
    <w:abstractNumId w:val="0"/>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75"/>
    <w:rsid w:val="00140C88"/>
    <w:rsid w:val="001A05B8"/>
    <w:rsid w:val="001F5842"/>
    <w:rsid w:val="00237795"/>
    <w:rsid w:val="0051119D"/>
    <w:rsid w:val="00626D71"/>
    <w:rsid w:val="006625DF"/>
    <w:rsid w:val="006D125C"/>
    <w:rsid w:val="007526FA"/>
    <w:rsid w:val="007D6967"/>
    <w:rsid w:val="00807B00"/>
    <w:rsid w:val="0086411F"/>
    <w:rsid w:val="00945667"/>
    <w:rsid w:val="0097226A"/>
    <w:rsid w:val="00981675"/>
    <w:rsid w:val="009C1C2E"/>
    <w:rsid w:val="00A40253"/>
    <w:rsid w:val="00A43AA4"/>
    <w:rsid w:val="00A44BCF"/>
    <w:rsid w:val="00A61CE7"/>
    <w:rsid w:val="00AA0B54"/>
    <w:rsid w:val="00AA44A1"/>
    <w:rsid w:val="00BF3143"/>
    <w:rsid w:val="00C07E08"/>
    <w:rsid w:val="00D116D1"/>
    <w:rsid w:val="00D51B0E"/>
    <w:rsid w:val="00DC3BEC"/>
    <w:rsid w:val="00DF0526"/>
    <w:rsid w:val="00F336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DCD9"/>
  <w15:docId w15:val="{865A48E0-A7D9-4F35-8DC4-BD77C2D8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675"/>
    <w:pPr>
      <w:ind w:left="720"/>
      <w:contextualSpacing/>
    </w:pPr>
  </w:style>
  <w:style w:type="paragraph" w:styleId="Header">
    <w:name w:val="header"/>
    <w:basedOn w:val="Normal"/>
    <w:link w:val="HeaderChar"/>
    <w:uiPriority w:val="99"/>
    <w:unhideWhenUsed/>
    <w:rsid w:val="00981675"/>
    <w:pPr>
      <w:tabs>
        <w:tab w:val="center" w:pos="4680"/>
        <w:tab w:val="right" w:pos="9360"/>
      </w:tabs>
    </w:pPr>
  </w:style>
  <w:style w:type="character" w:customStyle="1" w:styleId="HeaderChar">
    <w:name w:val="Header Char"/>
    <w:basedOn w:val="DefaultParagraphFont"/>
    <w:link w:val="Header"/>
    <w:uiPriority w:val="99"/>
    <w:rsid w:val="009816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81675"/>
    <w:pPr>
      <w:tabs>
        <w:tab w:val="center" w:pos="4680"/>
        <w:tab w:val="right" w:pos="9360"/>
      </w:tabs>
    </w:pPr>
  </w:style>
  <w:style w:type="character" w:customStyle="1" w:styleId="FooterChar">
    <w:name w:val="Footer Char"/>
    <w:basedOn w:val="DefaultParagraphFont"/>
    <w:link w:val="Footer"/>
    <w:uiPriority w:val="99"/>
    <w:rsid w:val="00981675"/>
    <w:rPr>
      <w:rFonts w:ascii="Times New Roman" w:eastAsia="Times New Roman" w:hAnsi="Times New Roman" w:cs="Times New Roman"/>
      <w:sz w:val="24"/>
      <w:szCs w:val="24"/>
      <w:lang w:val="en-US"/>
    </w:rPr>
  </w:style>
  <w:style w:type="paragraph" w:customStyle="1" w:styleId="Default">
    <w:name w:val="Default"/>
    <w:rsid w:val="00981675"/>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rsid w:val="00981675"/>
    <w:pPr>
      <w:spacing w:after="0" w:line="240" w:lineRule="auto"/>
    </w:pPr>
    <w:rPr>
      <w:rFonts w:ascii="Times New Roman" w:eastAsia="MS Mincho"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DefaultParagraphFont"/>
    <w:rsid w:val="006625DF"/>
  </w:style>
  <w:style w:type="character" w:customStyle="1" w:styleId="longtext">
    <w:name w:val="long_text"/>
    <w:basedOn w:val="DefaultParagraphFont"/>
    <w:rsid w:val="006625DF"/>
  </w:style>
  <w:style w:type="character" w:styleId="Hyperlink">
    <w:name w:val="Hyperlink"/>
    <w:basedOn w:val="DefaultParagraphFont"/>
    <w:uiPriority w:val="99"/>
    <w:unhideWhenUsed/>
    <w:rsid w:val="001A05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8495">
      <w:bodyDiv w:val="1"/>
      <w:marLeft w:val="0"/>
      <w:marRight w:val="0"/>
      <w:marTop w:val="0"/>
      <w:marBottom w:val="0"/>
      <w:divBdr>
        <w:top w:val="none" w:sz="0" w:space="0" w:color="auto"/>
        <w:left w:val="none" w:sz="0" w:space="0" w:color="auto"/>
        <w:bottom w:val="none" w:sz="0" w:space="0" w:color="auto"/>
        <w:right w:val="none" w:sz="0" w:space="0" w:color="auto"/>
      </w:divBdr>
      <w:divsChild>
        <w:div w:id="933824198">
          <w:marLeft w:val="0"/>
          <w:marRight w:val="0"/>
          <w:marTop w:val="0"/>
          <w:marBottom w:val="0"/>
          <w:divBdr>
            <w:top w:val="none" w:sz="0" w:space="0" w:color="auto"/>
            <w:left w:val="none" w:sz="0" w:space="0" w:color="auto"/>
            <w:bottom w:val="none" w:sz="0" w:space="0" w:color="auto"/>
            <w:right w:val="none" w:sz="0" w:space="0" w:color="auto"/>
          </w:divBdr>
        </w:div>
        <w:div w:id="1993832786">
          <w:marLeft w:val="0"/>
          <w:marRight w:val="0"/>
          <w:marTop w:val="0"/>
          <w:marBottom w:val="0"/>
          <w:divBdr>
            <w:top w:val="none" w:sz="0" w:space="0" w:color="auto"/>
            <w:left w:val="none" w:sz="0" w:space="0" w:color="auto"/>
            <w:bottom w:val="none" w:sz="0" w:space="0" w:color="auto"/>
            <w:right w:val="none" w:sz="0" w:space="0" w:color="auto"/>
          </w:divBdr>
        </w:div>
        <w:div w:id="1534463425">
          <w:marLeft w:val="0"/>
          <w:marRight w:val="0"/>
          <w:marTop w:val="0"/>
          <w:marBottom w:val="0"/>
          <w:divBdr>
            <w:top w:val="none" w:sz="0" w:space="0" w:color="auto"/>
            <w:left w:val="none" w:sz="0" w:space="0" w:color="auto"/>
            <w:bottom w:val="none" w:sz="0" w:space="0" w:color="auto"/>
            <w:right w:val="none" w:sz="0" w:space="0" w:color="auto"/>
          </w:divBdr>
        </w:div>
        <w:div w:id="1042948514">
          <w:marLeft w:val="0"/>
          <w:marRight w:val="0"/>
          <w:marTop w:val="0"/>
          <w:marBottom w:val="0"/>
          <w:divBdr>
            <w:top w:val="none" w:sz="0" w:space="0" w:color="auto"/>
            <w:left w:val="none" w:sz="0" w:space="0" w:color="auto"/>
            <w:bottom w:val="none" w:sz="0" w:space="0" w:color="auto"/>
            <w:right w:val="none" w:sz="0" w:space="0" w:color="auto"/>
          </w:divBdr>
        </w:div>
        <w:div w:id="1623266782">
          <w:marLeft w:val="0"/>
          <w:marRight w:val="0"/>
          <w:marTop w:val="0"/>
          <w:marBottom w:val="0"/>
          <w:divBdr>
            <w:top w:val="none" w:sz="0" w:space="0" w:color="auto"/>
            <w:left w:val="none" w:sz="0" w:space="0" w:color="auto"/>
            <w:bottom w:val="none" w:sz="0" w:space="0" w:color="auto"/>
            <w:right w:val="none" w:sz="0" w:space="0" w:color="auto"/>
          </w:divBdr>
        </w:div>
        <w:div w:id="1686126430">
          <w:marLeft w:val="0"/>
          <w:marRight w:val="0"/>
          <w:marTop w:val="0"/>
          <w:marBottom w:val="0"/>
          <w:divBdr>
            <w:top w:val="none" w:sz="0" w:space="0" w:color="auto"/>
            <w:left w:val="none" w:sz="0" w:space="0" w:color="auto"/>
            <w:bottom w:val="none" w:sz="0" w:space="0" w:color="auto"/>
            <w:right w:val="none" w:sz="0" w:space="0" w:color="auto"/>
          </w:divBdr>
        </w:div>
      </w:divsChild>
    </w:div>
    <w:div w:id="26365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hlis3@yahoo.co.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3714</Words>
  <Characters>21174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UAD</cp:lastModifiedBy>
  <cp:revision>3</cp:revision>
  <cp:lastPrinted>2013-05-28T14:43:00Z</cp:lastPrinted>
  <dcterms:created xsi:type="dcterms:W3CDTF">2019-08-14T06:48:00Z</dcterms:created>
  <dcterms:modified xsi:type="dcterms:W3CDTF">2019-08-14T06:54:00Z</dcterms:modified>
</cp:coreProperties>
</file>