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PROSIDING*</w:t>
      </w:r>
    </w:p>
    <w:p>
      <w:pPr>
        <w:rPr>
          <w:rFonts w:cs="Calibri" w:asciiTheme="minorHAnsi" w:hAnsiTheme="minorHAnsi"/>
          <w:sz w:val="22"/>
          <w:szCs w:val="22"/>
          <w:lang w:val="id-ID"/>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bookmarkStart w:id="0" w:name="_GoBack"/>
            <w:r>
              <w:rPr>
                <w:rFonts w:cs="Calibri" w:asciiTheme="minorHAnsi" w:hAnsiTheme="minorHAnsi"/>
                <w:b/>
                <w:bCs/>
                <w:i/>
                <w:iCs/>
                <w:sz w:val="20"/>
                <w:szCs w:val="20"/>
              </w:rPr>
              <w:t>Designing Food Packaging of Bitter Melon Chips Using Kano and Quality Function Deployment : Case Study in Kripik Pare Pak Iphe</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2</w:t>
            </w:r>
            <w:r>
              <w:rPr>
                <w:rFonts w:cs="Calibri" w:asciiTheme="minorHAnsi" w:hAnsiTheme="minorHAnsi"/>
                <w:sz w:val="20"/>
                <w:szCs w:val="20"/>
                <w:lang w:val="id-ID"/>
              </w:rPr>
              <w:t xml:space="preserve">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enulis ke</w:t>
            </w:r>
            <w:r>
              <w:rPr>
                <w:rFonts w:cs="Calibri" w:asciiTheme="minorHAnsi" w:hAnsiTheme="minorHAnsi"/>
                <w:sz w:val="20"/>
                <w:szCs w:val="20"/>
              </w:rPr>
              <w:t xml:space="preserve"> 2</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lang w:val="id-ID"/>
              </w:rPr>
            </w:pPr>
            <w:r>
              <w:rPr>
                <w:rFonts w:cs="Calibri" w:asciiTheme="minorHAnsi" w:hAnsiTheme="minorHAnsi"/>
                <w:sz w:val="20"/>
                <w:szCs w:val="20"/>
                <w:lang w:val="id-ID"/>
              </w:rPr>
              <w:t>a. Nama Prosiding</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KKU International Engineering Conference</w:t>
            </w:r>
          </w:p>
          <w:p>
            <w:pPr>
              <w:ind w:left="34" w:hanging="34"/>
              <w:rPr>
                <w:rFonts w:cs="Calibri" w:asciiTheme="minorHAnsi" w:hAnsiTheme="minorHAnsi"/>
                <w:sz w:val="20"/>
                <w:szCs w:val="20"/>
                <w:lang w:val="id-ID"/>
              </w:rPr>
            </w:pPr>
            <w:r>
              <w:rPr>
                <w:rFonts w:cs="Calibri" w:asciiTheme="minorHAnsi" w:hAnsiTheme="minorHAnsi"/>
                <w:sz w:val="20"/>
                <w:szCs w:val="20"/>
                <w:lang w:val="id-ID"/>
              </w:rPr>
              <w:t>b. No ISBN/ISSN               :</w:t>
            </w:r>
            <w:r>
              <w:rPr>
                <w:rFonts w:cs="Calibri" w:asciiTheme="minorHAnsi" w:hAnsiTheme="minorHAnsi"/>
                <w:sz w:val="20"/>
                <w:szCs w:val="20"/>
              </w:rPr>
              <w:t xml:space="preserve"> 978-616-438-581-8</w:t>
            </w:r>
          </w:p>
          <w:p>
            <w:pPr>
              <w:ind w:left="34" w:hanging="34"/>
              <w:rPr>
                <w:rFonts w:cs="Calibri" w:asciiTheme="minorHAnsi" w:hAnsiTheme="minorHAnsi"/>
                <w:sz w:val="20"/>
                <w:szCs w:val="20"/>
                <w:lang w:val="id-ID"/>
              </w:rPr>
            </w:pPr>
            <w:r>
              <w:rPr>
                <w:rFonts w:cs="Calibri" w:asciiTheme="minorHAnsi" w:hAnsiTheme="minorHAnsi"/>
                <w:sz w:val="20"/>
                <w:szCs w:val="20"/>
                <w:lang w:val="id-ID"/>
              </w:rPr>
              <w:t>c. Tahun Terbit                 :</w:t>
            </w:r>
            <w:r>
              <w:rPr>
                <w:lang w:val="id-ID"/>
              </w:rPr>
              <w:t xml:space="preserve"> </w:t>
            </w:r>
            <w:r>
              <w:rPr>
                <w:rFonts w:cs="Calibri" w:asciiTheme="minorHAnsi" w:hAnsiTheme="minorHAnsi"/>
                <w:sz w:val="20"/>
                <w:szCs w:val="20"/>
              </w:rPr>
              <w:t>2021</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Alamat web prosiding :</w:t>
            </w:r>
            <w:r>
              <w:rPr>
                <w:rFonts w:cs="Calibri" w:asciiTheme="minorHAnsi" w:hAnsiTheme="minorHAnsi"/>
                <w:sz w:val="20"/>
                <w:szCs w:val="20"/>
              </w:rPr>
              <w:t xml:space="preserve"> https://ienc.en.kku.ac.th/2021/</w:t>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 atau di SCOPUS</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55168" behindDoc="0" locked="0" layoutInCell="1" allowOverlap="1">
                <wp:simplePos x="0" y="0"/>
                <wp:positionH relativeFrom="column">
                  <wp:posOffset>1856740</wp:posOffset>
                </wp:positionH>
                <wp:positionV relativeFrom="paragraph">
                  <wp:posOffset>189865</wp:posOffset>
                </wp:positionV>
                <wp:extent cx="516890" cy="292735"/>
                <wp:effectExtent l="6350" t="6350" r="10160" b="3111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516890" cy="292735"/>
                        </a:xfrm>
                        <a:prstGeom prst="rect">
                          <a:avLst/>
                        </a:prstGeom>
                        <a:solidFill>
                          <a:srgbClr val="FFFFFF"/>
                        </a:solidFill>
                        <a:ln w="9525">
                          <a:solidFill>
                            <a:srgbClr val="000000"/>
                          </a:solidFill>
                          <a:miter lim="800000"/>
                        </a:ln>
                        <a:effectLst/>
                      </wps:spPr>
                      <wps:txbx>
                        <w:txbxContent>
                          <w:p>
                            <w:pPr>
                              <w:jc w:val="center"/>
                              <w:rPr>
                                <w:sz w:val="16"/>
                                <w:szCs w:val="16"/>
                                <w:lang w:val="id-ID"/>
                              </w:rPr>
                            </w:pPr>
                            <w:r>
                              <w:rPr>
                                <w:sz w:val="16"/>
                                <w:szCs w:val="16"/>
                                <w:lang w:val="id-ID"/>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6.2pt;margin-top:14.95pt;height:23.05pt;width:40.7pt;z-index:251655168;mso-width-relative:page;mso-height-relative:page;" fillcolor="#FFFFFF" filled="t" stroked="t" coordsize="21600,21600" o:gfxdata="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pX9U3XAAAACQEAAA8AAAAAAAAAAQAgAAAAOAAAAGRycy9kb3ducmV2LnhtbFBLAQIU&#10;ABQAAAAIAIdO4kB4MlTYFwIAAD0EAAAOAAAAAAAAAAEAIAAAADwBAABkcnMvZTJvRG9jLnhtbFBL&#10;BQYAAAAABgAGAFkBAADFBQAAAAA=&#10;">
                <v:fill on="t" focussize="0,0"/>
                <v:stroke color="#000000" miterlimit="8" joinstyle="miter"/>
                <v:imagedata o:title=""/>
                <o:lock v:ext="edit" aspectratio="f"/>
                <v:textbox>
                  <w:txbxContent>
                    <w:p>
                      <w:pPr>
                        <w:jc w:val="center"/>
                        <w:rPr>
                          <w:sz w:val="16"/>
                          <w:szCs w:val="16"/>
                          <w:lang w:val="id-ID"/>
                        </w:rPr>
                      </w:pPr>
                      <w:r>
                        <w:rPr>
                          <w:sz w:val="16"/>
                          <w:szCs w:val="16"/>
                          <w:lang w:val="id-ID"/>
                        </w:rPr>
                        <w:t>√</w:t>
                      </w: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w:t>
      </w:r>
      <w:r>
        <w:rPr>
          <w:rFonts w:cs="Calibri" w:asciiTheme="minorHAnsi" w:hAnsiTheme="minorHAnsi"/>
          <w:sz w:val="20"/>
          <w:szCs w:val="20"/>
        </w:rPr>
        <w:tab/>
        <w:t/>
      </w:r>
      <w:r>
        <w:rPr>
          <w:rFonts w:cs="Calibri" w:asciiTheme="minorHAnsi" w:hAnsiTheme="minorHAnsi"/>
          <w:sz w:val="20"/>
          <w:szCs w:val="20"/>
        </w:rPr>
        <w:tab/>
      </w:r>
      <w:r>
        <w:rPr>
          <w:rFonts w:cs="Calibri" w:asciiTheme="minorHAnsi" w:hAnsiTheme="minorHAnsi"/>
          <w:sz w:val="20"/>
          <w:szCs w:val="20"/>
          <w:lang w:val="id-ID"/>
        </w:rPr>
        <w:t>Prosiding Internasional</w:t>
      </w:r>
    </w:p>
    <w:p>
      <w:pPr>
        <w:rPr>
          <w:rFonts w:cs="Calibri" w:asciiTheme="minorHAnsi" w:hAnsiTheme="minorHAnsi"/>
          <w:sz w:val="20"/>
          <w:szCs w:val="20"/>
          <w:lang w:val="id-ID"/>
        </w:rPr>
      </w:pPr>
      <w:r>
        <mc:AlternateContent>
          <mc:Choice Requires="wps">
            <w:drawing>
              <wp:anchor distT="0" distB="0" distL="114300" distR="114300" simplePos="0" relativeHeight="251656192" behindDoc="0" locked="0" layoutInCell="1" allowOverlap="1">
                <wp:simplePos x="0" y="0"/>
                <wp:positionH relativeFrom="column">
                  <wp:posOffset>1875790</wp:posOffset>
                </wp:positionH>
                <wp:positionV relativeFrom="paragraph">
                  <wp:posOffset>176530</wp:posOffset>
                </wp:positionV>
                <wp:extent cx="400050" cy="211455"/>
                <wp:effectExtent l="6350" t="6350" r="25400" b="1079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7.7pt;margin-top:13.9pt;height:16.65pt;width:31.5pt;z-index:251656192;mso-width-relative:page;mso-height-relative:page;" coordsize="21600,21600" o:gfxdata="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rAIK/YAAAACQEAAA8AAAAAAAAAAQAgAAAAOAAAAGRycy9kb3ducmV2LnhtbFBLAQIUABQAAAAI&#10;AIdO4kAA51LaEAIAADIEAAAOAAAAAAAAAAEAIAAAAD0BAABkcnMvZTJvRG9jLnhtbFBLBQYAAAAA&#10;BgAGAFkBAAC/BQAAAAA=&#10;">
                <v:path/>
                <v:fill focussize="0,0"/>
                <v:stroke/>
                <v:imagedata o:title=""/>
                <o:lock v:ext="edit"/>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 xml:space="preserve">Prosiding Nasional </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57216" behindDoc="0" locked="0" layoutInCell="1" allowOverlap="1">
                <wp:simplePos x="0" y="0"/>
                <wp:positionH relativeFrom="column">
                  <wp:posOffset>1840865</wp:posOffset>
                </wp:positionH>
                <wp:positionV relativeFrom="paragraph">
                  <wp:posOffset>176530</wp:posOffset>
                </wp:positionV>
                <wp:extent cx="400050" cy="206375"/>
                <wp:effectExtent l="6350" t="6350" r="25400" b="1587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4.95pt;margin-top:13.9pt;height:16.25pt;width:31.5pt;z-index:251657216;mso-width-relative:page;mso-height-relative:page;" coordsize="21600,21600" o:gfxdata="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TTQk9dcAAAAJAQAADwAAAAAAAAABACAAAAA4AAAAZHJzL2Rvd25yZXYueG1sUEsBAhQAFAAAAAgA&#10;h07iQMqGZSwQAgAAMgQAAA4AAAAAAAAAAQAgAAAAPAEAAGRycy9lMm9Eb2MueG1sUEsFBgAAAAAG&#10;AAYAWQEAAL4FAAAAAA==&#10;">
                <v:path/>
                <v:fill focussize="0,0"/>
                <v:stroke/>
                <v:imagedata o:title=""/>
                <o:lock v:ext="edit"/>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Prosiding Terindeks SCOPUS</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5"/>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439"/>
        <w:gridCol w:w="2409"/>
        <w:gridCol w:w="1985"/>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6833" w:type="dxa"/>
            <w:gridSpan w:val="3"/>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Prosiding Ilmiah (isikan di kolom yang sesuai)</w:t>
            </w:r>
          </w:p>
        </w:tc>
        <w:tc>
          <w:tcPr>
            <w:tcW w:w="141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7" w:hRule="atLeast"/>
        </w:trPr>
        <w:tc>
          <w:tcPr>
            <w:tcW w:w="1951" w:type="dxa"/>
            <w:vMerge w:val="continue"/>
          </w:tcPr>
          <w:p>
            <w:pPr>
              <w:rPr>
                <w:rFonts w:cs="Calibri" w:asciiTheme="minorHAnsi" w:hAnsiTheme="minorHAnsi"/>
                <w:sz w:val="20"/>
                <w:szCs w:val="20"/>
                <w:lang w:val="id-ID"/>
              </w:rPr>
            </w:pP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Internasional</w:t>
            </w: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Nasional</w:t>
            </w:r>
          </w:p>
        </w:tc>
        <w:tc>
          <w:tcPr>
            <w:tcW w:w="1985"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Terindeks SCOPUS</w:t>
            </w:r>
          </w:p>
        </w:tc>
        <w:tc>
          <w:tcPr>
            <w:tcW w:w="1411"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2,9</w:t>
            </w:r>
          </w:p>
        </w:tc>
      </w:tr>
      <w:tr>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2409" w:type="dxa"/>
            <w:vAlign w:val="center"/>
          </w:tcPr>
          <w:p>
            <w:pPr>
              <w:jc w:val="center"/>
              <w:rPr>
                <w:rFonts w:cs="Calibri" w:asciiTheme="minorHAnsi" w:hAnsiTheme="minorHAnsi"/>
                <w:sz w:val="20"/>
                <w:szCs w:val="20"/>
                <w:lang w:val="id-ID"/>
              </w:rPr>
            </w:pP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2439"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2409" w:type="dxa"/>
            <w:vAlign w:val="center"/>
          </w:tcPr>
          <w:p>
            <w:pPr>
              <w:jc w:val="center"/>
              <w:rPr>
                <w:rFonts w:cs="Calibri" w:asciiTheme="minorHAnsi" w:hAnsiTheme="minorHAnsi"/>
                <w:b/>
                <w:bCs/>
                <w:sz w:val="20"/>
                <w:szCs w:val="20"/>
                <w:lang w:val="id-ID"/>
              </w:rPr>
            </w:pPr>
          </w:p>
        </w:tc>
        <w:tc>
          <w:tcPr>
            <w:tcW w:w="1985" w:type="dxa"/>
            <w:vAlign w:val="center"/>
          </w:tcPr>
          <w:p>
            <w:pPr>
              <w:jc w:val="center"/>
              <w:rPr>
                <w:rFonts w:cs="Calibri" w:asciiTheme="minorHAnsi" w:hAnsiTheme="minorHAnsi"/>
                <w:b/>
                <w:bCs/>
                <w:sz w:val="20"/>
                <w:szCs w:val="20"/>
                <w:lang w:val="id-ID"/>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6833" w:type="dxa"/>
            <w:gridSpan w:val="3"/>
            <w:vAlign w:val="center"/>
          </w:tcPr>
          <w:p>
            <w:pPr>
              <w:rPr>
                <w:rFonts w:cs="Calibri" w:asciiTheme="minorHAnsi" w:hAnsiTheme="minorHAnsi"/>
                <w:b/>
                <w:bCs/>
                <w:sz w:val="20"/>
                <w:szCs w:val="20"/>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4"/>
          </w:tcPr>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karya ilmiah:</w:t>
            </w:r>
          </w:p>
          <w:p>
            <w:pPr>
              <w:pStyle w:val="8"/>
              <w:ind w:left="361"/>
              <w:rPr>
                <w:rFonts w:asciiTheme="minorHAnsi" w:hAnsiTheme="minorHAnsi" w:cstheme="minorHAnsi"/>
                <w:sz w:val="20"/>
                <w:szCs w:val="20"/>
              </w:rPr>
            </w:pPr>
            <w:r>
              <w:rPr>
                <w:rFonts w:asciiTheme="minorHAnsi" w:hAnsiTheme="minorHAnsi" w:cstheme="minorHAnsi"/>
                <w:sz w:val="20"/>
                <w:szCs w:val="20"/>
              </w:rPr>
              <w:t>Paper ini telah memenuhi kriteria prosiding internasional, ditulis dengan rapi menggunakan Bahasa Ingris yang cukup baik sesuai dengan struktur artikel standar sebagaimana instruksi yang diminta penyelenggara konferens.  Abstrak diuraikan dengan jelas sehingga memberikan gambaran tentang latar belakang, metode dan hasil yang diperoleh dari penelitian ini. Pustaka yang digunakan memadai dan tersitasi dengan baik. Terdapat benang merah antara topik – latar belakang – tujuan – metodologi – hasil dan pembahasan – simpulan – Pustaka acuan.</w:t>
            </w:r>
          </w:p>
          <w:p>
            <w:pPr>
              <w:spacing w:line="276" w:lineRule="auto"/>
              <w:ind w:left="720"/>
              <w:textAlignment w:val="baseline"/>
              <w:rPr>
                <w:rFonts w:asciiTheme="minorHAnsi" w:hAnsiTheme="minorHAnsi" w:cstheme="minorHAnsi"/>
                <w:sz w:val="20"/>
                <w:szCs w:val="20"/>
              </w:rPr>
            </w:pPr>
          </w:p>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Ruang Lingkup dan Kedalaman:</w:t>
            </w:r>
          </w:p>
          <w:p>
            <w:pPr>
              <w:pStyle w:val="8"/>
              <w:ind w:left="361"/>
              <w:rPr>
                <w:rFonts w:asciiTheme="minorHAnsi" w:hAnsiTheme="minorHAnsi" w:cstheme="minorHAnsi"/>
                <w:sz w:val="20"/>
                <w:szCs w:val="20"/>
              </w:rPr>
            </w:pPr>
            <w:r>
              <w:rPr>
                <w:rFonts w:asciiTheme="minorHAnsi" w:hAnsiTheme="minorHAnsi" w:cstheme="minorHAnsi"/>
                <w:sz w:val="20"/>
                <w:szCs w:val="20"/>
              </w:rPr>
              <w:t xml:space="preserve">Tulisan dengan judul </w:t>
            </w:r>
            <w:r>
              <w:rPr>
                <w:rFonts w:cs="Calibri" w:asciiTheme="minorHAnsi" w:hAnsiTheme="minorHAnsi"/>
                <w:i/>
                <w:iCs/>
                <w:sz w:val="20"/>
                <w:szCs w:val="20"/>
              </w:rPr>
              <w:t xml:space="preserve">Designing Food Packaging of Bitter Melon Chips Using Kano and Quality Function Deployment : Case Study in Kripik Pare Pak Iphe </w:t>
            </w:r>
            <w:r>
              <w:rPr>
                <w:rFonts w:asciiTheme="minorHAnsi" w:hAnsiTheme="minorHAnsi" w:cstheme="minorHAnsi"/>
                <w:sz w:val="20"/>
                <w:szCs w:val="20"/>
              </w:rPr>
              <w:t xml:space="preserve">telah dilakukan sesuai dengan ruang lingkup bahasan dalam metode KANO dan </w:t>
            </w:r>
            <w:r>
              <w:rPr>
                <w:rFonts w:asciiTheme="minorHAnsi" w:hAnsiTheme="minorHAnsi" w:cstheme="minorHAnsi"/>
                <w:i/>
                <w:iCs/>
                <w:sz w:val="20"/>
                <w:szCs w:val="20"/>
              </w:rPr>
              <w:t>QFD</w:t>
            </w:r>
            <w:r>
              <w:rPr>
                <w:rFonts w:asciiTheme="minorHAnsi" w:hAnsiTheme="minorHAnsi" w:cstheme="minorHAnsi"/>
                <w:sz w:val="20"/>
                <w:szCs w:val="20"/>
              </w:rPr>
              <w:t xml:space="preserve">. Tahapan proses pembuatan desain kemasan diuraikan dengan detail menggunakan metode KANO yang dikombinasikan dengan metode QFD. Kontribusi hasil penelitian terlihat dari hasil desain yang diusulkan telah sesuai dengan keinginan konsumen. Pembahasan dilakukan dengan baik namun belum menampilkan keterkaitan Pustaka dengan hasil penelitian. </w:t>
            </w:r>
          </w:p>
          <w:p>
            <w:pPr>
              <w:pStyle w:val="8"/>
              <w:ind w:left="361"/>
              <w:rPr>
                <w:rFonts w:asciiTheme="minorHAnsi" w:hAnsiTheme="minorHAnsi" w:cstheme="minorHAnsi"/>
                <w:sz w:val="20"/>
                <w:szCs w:val="20"/>
              </w:rPr>
            </w:pPr>
          </w:p>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Kecukupan dan Kemutahiran Data:</w:t>
            </w:r>
          </w:p>
          <w:p>
            <w:pPr>
              <w:pStyle w:val="8"/>
              <w:ind w:left="361"/>
              <w:rPr>
                <w:rFonts w:asciiTheme="minorHAnsi" w:hAnsiTheme="minorHAnsi" w:cstheme="minorHAnsi"/>
                <w:sz w:val="20"/>
                <w:szCs w:val="20"/>
              </w:rPr>
            </w:pPr>
            <w:r>
              <w:rPr>
                <w:rFonts w:asciiTheme="minorHAnsi" w:hAnsiTheme="minorHAnsi" w:cstheme="minorHAnsi"/>
                <w:sz w:val="20"/>
                <w:szCs w:val="20"/>
              </w:rPr>
              <w:t xml:space="preserve">Penelitian ini menggunakan kuesioner dalam pengumpulan data yang diberikan kepada sejumlah responden yang telah ditentukan kelompok usianya untuk penjaringan suara konsumen sehingga diperoleh atribut KANO. Selanjutnya  atribut akan menjadi masukan pada matris HOQ dan menjadi dasar pada pembuatan desain kemasan.  Validasi hasil dari desain kemasan dilakukan untuk melihat kesesuaian produk dengan atriut KANO. Hasil penelitian berupa desain kemasan makanan </w:t>
            </w:r>
            <w:r>
              <w:rPr>
                <w:rFonts w:cs="Calibri" w:asciiTheme="minorHAnsi" w:hAnsiTheme="minorHAnsi"/>
                <w:i/>
                <w:iCs/>
                <w:sz w:val="20"/>
                <w:szCs w:val="20"/>
              </w:rPr>
              <w:t xml:space="preserve">Bitter Melon Chips </w:t>
            </w:r>
            <w:r>
              <w:rPr>
                <w:rFonts w:asciiTheme="minorHAnsi" w:hAnsiTheme="minorHAnsi" w:cstheme="minorHAnsi"/>
                <w:sz w:val="20"/>
                <w:szCs w:val="20"/>
              </w:rPr>
              <w:t>diuraikan dengan lengkap dan jelas di dalam kesimpulan.</w:t>
            </w:r>
          </w:p>
          <w:p>
            <w:pPr>
              <w:spacing w:line="276" w:lineRule="auto"/>
              <w:ind w:left="720"/>
              <w:textAlignment w:val="baseline"/>
              <w:rPr>
                <w:rFonts w:asciiTheme="minorHAnsi" w:hAnsiTheme="minorHAnsi" w:cstheme="minorHAnsi"/>
                <w:sz w:val="20"/>
                <w:szCs w:val="20"/>
              </w:rPr>
            </w:pPr>
          </w:p>
          <w:p>
            <w:pPr>
              <w:pStyle w:val="7"/>
              <w:numPr>
                <w:ilvl w:val="3"/>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unsur dan kualitas terbitan/Prosiding seminar</w:t>
            </w:r>
          </w:p>
          <w:p>
            <w:pPr>
              <w:ind w:left="361"/>
              <w:rPr>
                <w:rFonts w:asciiTheme="minorHAnsi" w:hAnsiTheme="minorHAnsi" w:cstheme="minorHAnsi"/>
                <w:sz w:val="20"/>
                <w:szCs w:val="20"/>
              </w:rPr>
            </w:pPr>
            <w:r>
              <w:rPr>
                <w:rFonts w:asciiTheme="minorHAnsi" w:hAnsiTheme="minorHAnsi" w:cstheme="minorHAnsi"/>
                <w:sz w:val="20"/>
                <w:szCs w:val="20"/>
              </w:rPr>
              <w:t xml:space="preserve">Seminar </w:t>
            </w:r>
            <w:r>
              <w:rPr>
                <w:rStyle w:val="4"/>
                <w:rFonts w:asciiTheme="minorHAnsi" w:hAnsiTheme="minorHAnsi" w:cstheme="minorHAnsi"/>
                <w:b w:val="0"/>
                <w:bCs w:val="0"/>
                <w:color w:val="353535"/>
                <w:sz w:val="20"/>
                <w:szCs w:val="20"/>
                <w:shd w:val="clear" w:color="auto" w:fill="FFFFFF"/>
              </w:rPr>
              <w:t>the 7</w:t>
            </w:r>
            <w:r>
              <w:rPr>
                <w:rStyle w:val="4"/>
                <w:rFonts w:asciiTheme="minorHAnsi" w:hAnsiTheme="minorHAnsi" w:cstheme="minorHAnsi"/>
                <w:b w:val="0"/>
                <w:bCs w:val="0"/>
                <w:color w:val="353535"/>
                <w:sz w:val="20"/>
                <w:szCs w:val="20"/>
                <w:shd w:val="clear" w:color="auto" w:fill="FFFFFF"/>
                <w:vertAlign w:val="superscript"/>
              </w:rPr>
              <w:t>th</w:t>
            </w:r>
            <w:r>
              <w:rPr>
                <w:rStyle w:val="4"/>
                <w:rFonts w:asciiTheme="minorHAnsi" w:hAnsiTheme="minorHAnsi" w:cstheme="minorHAnsi"/>
                <w:b w:val="0"/>
                <w:bCs w:val="0"/>
                <w:color w:val="353535"/>
                <w:sz w:val="20"/>
                <w:szCs w:val="20"/>
                <w:shd w:val="clear" w:color="auto" w:fill="FFFFFF"/>
              </w:rPr>
              <w:t xml:space="preserve"> KKU </w:t>
            </w:r>
            <w:r>
              <w:rPr>
                <w:rStyle w:val="4"/>
                <w:rFonts w:asciiTheme="minorHAnsi" w:hAnsiTheme="minorHAnsi" w:cstheme="minorHAnsi"/>
                <w:b w:val="0"/>
                <w:bCs w:val="0"/>
                <w:i/>
                <w:iCs/>
                <w:color w:val="353535"/>
                <w:sz w:val="20"/>
                <w:szCs w:val="20"/>
                <w:shd w:val="clear" w:color="auto" w:fill="FFFFFF"/>
              </w:rPr>
              <w:t>International Engineering Conference</w:t>
            </w:r>
            <w:r>
              <w:rPr>
                <w:rStyle w:val="4"/>
                <w:rFonts w:asciiTheme="minorHAnsi" w:hAnsiTheme="minorHAnsi" w:cstheme="minorHAnsi"/>
                <w:b w:val="0"/>
                <w:bCs w:val="0"/>
                <w:color w:val="353535"/>
                <w:sz w:val="20"/>
                <w:szCs w:val="20"/>
                <w:shd w:val="clear" w:color="auto" w:fill="FFFFFF"/>
              </w:rPr>
              <w:t xml:space="preserve"> 2021 (KKU-IENC 2021) dilaksanakan pada bulan May 12-14, 2021 (</w:t>
            </w:r>
            <w:r>
              <w:rPr>
                <w:rStyle w:val="4"/>
                <w:rFonts w:asciiTheme="minorHAnsi" w:hAnsiTheme="minorHAnsi" w:cstheme="minorHAnsi"/>
                <w:b w:val="0"/>
                <w:bCs w:val="0"/>
                <w:i/>
                <w:iCs/>
                <w:color w:val="353535"/>
                <w:sz w:val="20"/>
                <w:szCs w:val="20"/>
                <w:shd w:val="clear" w:color="auto" w:fill="FFFFFF"/>
              </w:rPr>
              <w:t>online conference on ZOOM Meetings</w:t>
            </w:r>
            <w:r>
              <w:rPr>
                <w:rStyle w:val="4"/>
                <w:rFonts w:asciiTheme="minorHAnsi" w:hAnsiTheme="minorHAnsi" w:cstheme="minorHAnsi"/>
                <w:b w:val="0"/>
                <w:bCs w:val="0"/>
                <w:color w:val="353535"/>
                <w:sz w:val="20"/>
                <w:szCs w:val="20"/>
                <w:shd w:val="clear" w:color="auto" w:fill="FFFFFF"/>
              </w:rPr>
              <w:t>) daengan membawa tema “</w:t>
            </w:r>
            <w:r>
              <w:rPr>
                <w:rStyle w:val="4"/>
                <w:rFonts w:asciiTheme="minorHAnsi" w:hAnsiTheme="minorHAnsi" w:cstheme="minorHAnsi"/>
                <w:b w:val="0"/>
                <w:bCs w:val="0"/>
                <w:i/>
                <w:iCs/>
                <w:color w:val="353535"/>
                <w:sz w:val="20"/>
                <w:szCs w:val="20"/>
                <w:shd w:val="clear" w:color="auto" w:fill="FFFFFF"/>
              </w:rPr>
              <w:t>the 21</w:t>
            </w:r>
            <w:r>
              <w:rPr>
                <w:rStyle w:val="4"/>
                <w:rFonts w:asciiTheme="minorHAnsi" w:hAnsiTheme="minorHAnsi" w:cstheme="minorHAnsi"/>
                <w:b w:val="0"/>
                <w:bCs w:val="0"/>
                <w:i/>
                <w:iCs/>
                <w:color w:val="353535"/>
                <w:sz w:val="20"/>
                <w:szCs w:val="20"/>
                <w:shd w:val="clear" w:color="auto" w:fill="FFFFFF"/>
                <w:vertAlign w:val="superscript"/>
              </w:rPr>
              <w:t>st</w:t>
            </w:r>
            <w:r>
              <w:rPr>
                <w:rStyle w:val="4"/>
                <w:rFonts w:asciiTheme="minorHAnsi" w:hAnsiTheme="minorHAnsi" w:cstheme="minorHAnsi"/>
                <w:b w:val="0"/>
                <w:bCs w:val="0"/>
                <w:i/>
                <w:iCs/>
                <w:color w:val="353535"/>
                <w:sz w:val="20"/>
                <w:szCs w:val="20"/>
                <w:shd w:val="clear" w:color="auto" w:fill="FFFFFF"/>
              </w:rPr>
              <w:t xml:space="preserve"> Century Technology and Innovation for Socio-Economic Changes”. </w:t>
            </w:r>
            <w:r>
              <w:rPr>
                <w:rStyle w:val="4"/>
                <w:rFonts w:asciiTheme="minorHAnsi" w:hAnsiTheme="minorHAnsi" w:cstheme="minorHAnsi"/>
                <w:b w:val="0"/>
                <w:bCs w:val="0"/>
                <w:color w:val="353535"/>
                <w:sz w:val="20"/>
                <w:szCs w:val="20"/>
                <w:shd w:val="clear" w:color="auto" w:fill="FFFFFF"/>
              </w:rPr>
              <w:t>Seminar</w:t>
            </w:r>
            <w:r>
              <w:rPr>
                <w:rFonts w:asciiTheme="minorHAnsi" w:hAnsiTheme="minorHAnsi" w:cstheme="minorHAnsi"/>
                <w:sz w:val="20"/>
                <w:szCs w:val="20"/>
                <w:shd w:val="clear" w:color="auto" w:fill="FFFFFF"/>
              </w:rPr>
              <w:t xml:space="preserve"> </w:t>
            </w:r>
            <w:r>
              <w:rPr>
                <w:rFonts w:asciiTheme="minorHAnsi" w:hAnsiTheme="minorHAnsi" w:cstheme="minorHAnsi"/>
                <w:sz w:val="20"/>
                <w:szCs w:val="20"/>
              </w:rPr>
              <w:t xml:space="preserve">ini telah memenuhi ketentuan sebagai penyelenggara konferensi internasional dan telah menerbitkan prosiding </w:t>
            </w:r>
            <w:r>
              <w:rPr>
                <w:rFonts w:cs="Calibri" w:asciiTheme="minorHAnsi" w:hAnsiTheme="minorHAnsi"/>
                <w:sz w:val="20"/>
                <w:szCs w:val="20"/>
                <w:lang w:val="id-ID"/>
              </w:rPr>
              <w:t>No ISBN/ISSN:</w:t>
            </w:r>
            <w:r>
              <w:rPr>
                <w:rFonts w:cs="Calibri" w:asciiTheme="minorHAnsi" w:hAnsiTheme="minorHAnsi"/>
                <w:sz w:val="20"/>
                <w:szCs w:val="20"/>
              </w:rPr>
              <w:t xml:space="preserve"> 978-616-438-581-8</w:t>
            </w:r>
            <w:r>
              <w:rPr>
                <w:rFonts w:asciiTheme="minorHAnsi" w:hAnsiTheme="minorHAnsi" w:cstheme="minorHAnsi"/>
                <w:sz w:val="20"/>
                <w:szCs w:val="20"/>
                <w:shd w:val="clear" w:color="auto" w:fill="FFFFFF"/>
              </w:rPr>
              <w:t xml:space="preserve">. Secara lengkap informasi terkait pelaksanaan </w:t>
            </w:r>
            <w:r>
              <w:rPr>
                <w:rStyle w:val="4"/>
                <w:rFonts w:asciiTheme="minorHAnsi" w:hAnsiTheme="minorHAnsi" w:cstheme="minorHAnsi"/>
                <w:b w:val="0"/>
                <w:bCs w:val="0"/>
                <w:color w:val="353535"/>
                <w:sz w:val="20"/>
                <w:szCs w:val="20"/>
                <w:shd w:val="clear" w:color="auto" w:fill="FFFFFF"/>
              </w:rPr>
              <w:t>the 7</w:t>
            </w:r>
            <w:r>
              <w:rPr>
                <w:rStyle w:val="4"/>
                <w:rFonts w:asciiTheme="minorHAnsi" w:hAnsiTheme="minorHAnsi" w:cstheme="minorHAnsi"/>
                <w:b w:val="0"/>
                <w:bCs w:val="0"/>
                <w:color w:val="353535"/>
                <w:sz w:val="20"/>
                <w:szCs w:val="20"/>
                <w:shd w:val="clear" w:color="auto" w:fill="FFFFFF"/>
                <w:vertAlign w:val="superscript"/>
              </w:rPr>
              <w:t>th</w:t>
            </w:r>
            <w:r>
              <w:rPr>
                <w:rStyle w:val="4"/>
                <w:rFonts w:asciiTheme="minorHAnsi" w:hAnsiTheme="minorHAnsi" w:cstheme="minorHAnsi"/>
                <w:b w:val="0"/>
                <w:bCs w:val="0"/>
                <w:color w:val="353535"/>
                <w:sz w:val="20"/>
                <w:szCs w:val="20"/>
                <w:shd w:val="clear" w:color="auto" w:fill="FFFFFF"/>
              </w:rPr>
              <w:t xml:space="preserve"> KKU </w:t>
            </w:r>
            <w:r>
              <w:rPr>
                <w:rStyle w:val="4"/>
                <w:rFonts w:asciiTheme="minorHAnsi" w:hAnsiTheme="minorHAnsi" w:cstheme="minorHAnsi"/>
                <w:b w:val="0"/>
                <w:bCs w:val="0"/>
                <w:i/>
                <w:iCs/>
                <w:color w:val="353535"/>
                <w:sz w:val="20"/>
                <w:szCs w:val="20"/>
                <w:shd w:val="clear" w:color="auto" w:fill="FFFFFF"/>
              </w:rPr>
              <w:t>International Engineering Conference</w:t>
            </w:r>
            <w:r>
              <w:rPr>
                <w:rStyle w:val="4"/>
                <w:rFonts w:asciiTheme="minorHAnsi" w:hAnsiTheme="minorHAnsi" w:cstheme="minorHAnsi"/>
                <w:b w:val="0"/>
                <w:bCs w:val="0"/>
                <w:color w:val="353535"/>
                <w:sz w:val="20"/>
                <w:szCs w:val="20"/>
                <w:shd w:val="clear" w:color="auto" w:fill="FFFFFF"/>
              </w:rPr>
              <w:t xml:space="preserve"> 2021 (KKU-IENC 2021) </w:t>
            </w:r>
            <w:r>
              <w:rPr>
                <w:rFonts w:asciiTheme="minorHAnsi" w:hAnsiTheme="minorHAnsi" w:cstheme="minorHAnsi"/>
                <w:sz w:val="20"/>
                <w:szCs w:val="20"/>
                <w:shd w:val="clear" w:color="auto" w:fill="FFFFFF"/>
              </w:rPr>
              <w:t xml:space="preserve">dapat diakses pada laman </w:t>
            </w:r>
            <w:r>
              <w:fldChar w:fldCharType="begin"/>
            </w:r>
            <w:r>
              <w:instrText xml:space="preserve"> HYPERLINK "https://ienc.en.kku.ac.th/2021/" </w:instrText>
            </w:r>
            <w:r>
              <w:fldChar w:fldCharType="separate"/>
            </w:r>
            <w:r>
              <w:rPr>
                <w:rStyle w:val="3"/>
                <w:rFonts w:asciiTheme="minorHAnsi" w:hAnsiTheme="minorHAnsi" w:cstheme="minorHAnsi"/>
                <w:sz w:val="20"/>
                <w:szCs w:val="20"/>
                <w:shd w:val="clear" w:color="auto" w:fill="FFFFFF"/>
              </w:rPr>
              <w:t>https://ienc.en.kku.ac.th/2021/</w:t>
            </w:r>
            <w:r>
              <w:rPr>
                <w:rStyle w:val="3"/>
                <w:rFonts w:asciiTheme="minorHAnsi" w:hAnsiTheme="minorHAnsi" w:cstheme="minorHAnsi"/>
                <w:sz w:val="20"/>
                <w:szCs w:val="20"/>
                <w:shd w:val="clear" w:color="auto" w:fill="FFFFFF"/>
              </w:rPr>
              <w:fldChar w:fldCharType="end"/>
            </w:r>
            <w:r>
              <w:rPr>
                <w:rFonts w:asciiTheme="minorHAnsi" w:hAnsiTheme="minorHAnsi" w:cstheme="minorHAnsi"/>
                <w:sz w:val="20"/>
                <w:szCs w:val="20"/>
                <w:shd w:val="clear" w:color="auto" w:fill="FFFFFF"/>
              </w:rPr>
              <w:t xml:space="preserve"> . </w:t>
            </w:r>
          </w:p>
          <w:p>
            <w:pPr>
              <w:pStyle w:val="7"/>
              <w:spacing w:line="276" w:lineRule="auto"/>
              <w:ind w:left="271"/>
              <w:textAlignment w:val="baseline"/>
              <w:rPr>
                <w:rFonts w:asciiTheme="minorHAnsi" w:hAnsiTheme="minorHAnsi" w:cstheme="minorHAnsi"/>
                <w:sz w:val="20"/>
                <w:szCs w:val="20"/>
              </w:rPr>
            </w:pPr>
          </w:p>
          <w:p>
            <w:pPr>
              <w:pStyle w:val="8"/>
              <w:numPr>
                <w:ilvl w:val="3"/>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8"/>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8"/>
              <w:numPr>
                <w:ilvl w:val="3"/>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8"/>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p>
          <w:p>
            <w:pPr>
              <w:pStyle w:val="8"/>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18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rPr>
          <w:rFonts w:cs="Calibri" w:asciiTheme="minorHAnsi" w:hAnsiTheme="minorHAnsi"/>
          <w:sz w:val="20"/>
          <w:szCs w:val="20"/>
          <w:lang w:val="id-ID"/>
        </w:rPr>
      </w:pPr>
    </w:p>
    <w:tbl>
      <w:tblPr>
        <w:tblStyle w:val="6"/>
        <w:tblpPr w:leftFromText="180" w:rightFromText="180" w:vertAnchor="text" w:horzAnchor="page" w:tblpX="7190"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068"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2111"/>
    <w:multiLevelType w:val="multilevel"/>
    <w:tmpl w:val="48332111"/>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86113D5"/>
    <w:multiLevelType w:val="multilevel"/>
    <w:tmpl w:val="686113D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9B518C"/>
    <w:rsid w:val="EF9B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character" w:styleId="4">
    <w:name w:val="Strong"/>
    <w:basedOn w:val="2"/>
    <w:qFormat/>
    <w:uiPriority w:val="0"/>
    <w:rPr>
      <w:b/>
      <w:bCs/>
    </w:rPr>
  </w:style>
  <w:style w:type="table" w:styleId="6">
    <w:name w:val="Table Grid"/>
    <w:basedOn w:val="5"/>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99"/>
    <w:pPr>
      <w:ind w:left="720"/>
      <w:contextualSpacing/>
    </w:pPr>
  </w:style>
  <w:style w:type="paragraph" w:customStyle="1" w:styleId="8">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2022-04-18T10:37:00Z</dcterms:created>
  <dc:creator>macbook</dc:creator>
  <cp:lastModifiedBy>macbook</cp:lastModifiedBy>
  <dcterms:modified xsi:type="dcterms:W3CDTF">2022-04-18T10:38:05Z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