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C157" w14:textId="07EEF684" w:rsidR="00A918B4" w:rsidRPr="008A3D53" w:rsidRDefault="00062F18" w:rsidP="008A3D53">
      <w:pPr>
        <w:tabs>
          <w:tab w:val="clear" w:pos="4800"/>
          <w:tab w:val="left" w:pos="360"/>
          <w:tab w:val="left" w:pos="720"/>
        </w:tabs>
        <w:spacing w:line="360" w:lineRule="auto"/>
        <w:ind w:firstLine="0"/>
        <w:jc w:val="both"/>
        <w:rPr>
          <w:b/>
          <w:bCs/>
          <w:color w:val="000000"/>
          <w:sz w:val="28"/>
          <w:szCs w:val="28"/>
        </w:rPr>
      </w:pPr>
      <w:r w:rsidRPr="008A3D53">
        <w:rPr>
          <w:b/>
          <w:bCs/>
          <w:color w:val="000000"/>
          <w:sz w:val="28"/>
          <w:szCs w:val="28"/>
        </w:rPr>
        <w:t>Analysis of The Prevalence and Risk Factors for Abnormal Posture of The Lower Limbs in Rice Farmers</w:t>
      </w:r>
    </w:p>
    <w:p w14:paraId="464FD74F" w14:textId="77777777" w:rsidR="00A918B4" w:rsidRPr="0062176B" w:rsidRDefault="00A918B4" w:rsidP="008A3D53">
      <w:pPr>
        <w:tabs>
          <w:tab w:val="clear" w:pos="4800"/>
          <w:tab w:val="left" w:pos="360"/>
          <w:tab w:val="left" w:pos="720"/>
        </w:tabs>
        <w:spacing w:line="360" w:lineRule="auto"/>
        <w:ind w:firstLine="0"/>
        <w:jc w:val="center"/>
        <w:rPr>
          <w:color w:val="000000"/>
          <w:sz w:val="22"/>
          <w:szCs w:val="22"/>
        </w:rPr>
      </w:pPr>
    </w:p>
    <w:p w14:paraId="2D05FA69" w14:textId="7FA79975" w:rsidR="00A918B4" w:rsidRPr="008A3D53" w:rsidRDefault="00062F18" w:rsidP="008A3D53">
      <w:pPr>
        <w:tabs>
          <w:tab w:val="clear" w:pos="4800"/>
          <w:tab w:val="left" w:pos="360"/>
          <w:tab w:val="left" w:pos="720"/>
          <w:tab w:val="left" w:pos="1440"/>
          <w:tab w:val="left" w:pos="1800"/>
        </w:tabs>
        <w:spacing w:line="360" w:lineRule="auto"/>
        <w:ind w:firstLine="0"/>
        <w:jc w:val="both"/>
        <w:rPr>
          <w:color w:val="000000"/>
          <w:sz w:val="22"/>
          <w:szCs w:val="22"/>
        </w:rPr>
      </w:pPr>
      <w:r w:rsidRPr="008A3D53">
        <w:rPr>
          <w:color w:val="000000"/>
          <w:sz w:val="22"/>
          <w:szCs w:val="22"/>
        </w:rPr>
        <w:t>Agung Kristanto*, A. Miftahul Khair Malkab, Farid Ma’ruf, and Choirul Bariyah</w:t>
      </w:r>
    </w:p>
    <w:p w14:paraId="3400F316" w14:textId="6B6D0807" w:rsidR="00A918B4" w:rsidRPr="008A3D53" w:rsidRDefault="00062F18" w:rsidP="008A3D53">
      <w:pPr>
        <w:tabs>
          <w:tab w:val="clear" w:pos="4800"/>
          <w:tab w:val="left" w:pos="360"/>
          <w:tab w:val="left" w:pos="720"/>
          <w:tab w:val="left" w:pos="1440"/>
          <w:tab w:val="left" w:pos="1800"/>
        </w:tabs>
        <w:spacing w:line="360" w:lineRule="auto"/>
        <w:ind w:firstLine="0"/>
        <w:jc w:val="both"/>
        <w:rPr>
          <w:color w:val="000000"/>
          <w:sz w:val="22"/>
          <w:szCs w:val="22"/>
        </w:rPr>
      </w:pPr>
      <w:r w:rsidRPr="008A3D53">
        <w:rPr>
          <w:color w:val="000000"/>
          <w:sz w:val="22"/>
          <w:szCs w:val="22"/>
        </w:rPr>
        <w:t>Department of Industrial Engineering, Faculty of Industrial Technology, Universitas Ahmad Dahlan, Yogyakarta, 55166, Indonesia</w:t>
      </w:r>
    </w:p>
    <w:p w14:paraId="28A89055" w14:textId="5EFB7417" w:rsidR="00C630B4" w:rsidRPr="00B90226" w:rsidRDefault="00C630B4" w:rsidP="008A3D53">
      <w:pPr>
        <w:tabs>
          <w:tab w:val="clear" w:pos="4800"/>
          <w:tab w:val="left" w:pos="360"/>
          <w:tab w:val="left" w:pos="720"/>
          <w:tab w:val="left" w:pos="1440"/>
          <w:tab w:val="left" w:pos="1800"/>
        </w:tabs>
        <w:spacing w:line="360" w:lineRule="auto"/>
        <w:ind w:firstLine="0"/>
        <w:jc w:val="both"/>
        <w:rPr>
          <w:color w:val="000000"/>
          <w:sz w:val="18"/>
          <w:szCs w:val="18"/>
        </w:rPr>
      </w:pPr>
      <w:r w:rsidRPr="008A3D53">
        <w:rPr>
          <w:color w:val="000000"/>
          <w:sz w:val="22"/>
          <w:szCs w:val="22"/>
        </w:rPr>
        <w:t>*Corresponding author</w:t>
      </w:r>
      <w:r w:rsidR="008A3D53">
        <w:rPr>
          <w:color w:val="000000"/>
          <w:sz w:val="22"/>
          <w:szCs w:val="22"/>
        </w:rPr>
        <w:t>:</w:t>
      </w:r>
      <w:r w:rsidRPr="008A3D53">
        <w:rPr>
          <w:color w:val="000000"/>
          <w:sz w:val="22"/>
          <w:szCs w:val="22"/>
        </w:rPr>
        <w:t xml:space="preserve"> </w:t>
      </w:r>
      <w:hyperlink r:id="rId9" w:history="1">
        <w:r w:rsidR="008A3D53" w:rsidRPr="00A53528">
          <w:rPr>
            <w:rStyle w:val="Hyperlink"/>
            <w:rFonts w:cs="Angsana New"/>
            <w:sz w:val="22"/>
            <w:szCs w:val="22"/>
          </w:rPr>
          <w:t>agung.kristanto@ie.uad.ac.id</w:t>
        </w:r>
      </w:hyperlink>
      <w:r w:rsidR="008A3D53">
        <w:rPr>
          <w:color w:val="000000"/>
          <w:sz w:val="22"/>
          <w:szCs w:val="22"/>
        </w:rPr>
        <w:t xml:space="preserve"> </w:t>
      </w:r>
    </w:p>
    <w:p w14:paraId="65B5CCCA" w14:textId="77777777" w:rsidR="00B90226" w:rsidRPr="00B90226" w:rsidRDefault="00B90226" w:rsidP="008A3D53">
      <w:pPr>
        <w:tabs>
          <w:tab w:val="clear" w:pos="4800"/>
          <w:tab w:val="left" w:pos="360"/>
          <w:tab w:val="left" w:pos="720"/>
          <w:tab w:val="left" w:pos="1440"/>
          <w:tab w:val="left" w:pos="1800"/>
        </w:tabs>
        <w:spacing w:line="360" w:lineRule="auto"/>
        <w:ind w:firstLine="0"/>
        <w:jc w:val="center"/>
        <w:rPr>
          <w:color w:val="000000"/>
          <w:sz w:val="18"/>
          <w:szCs w:val="18"/>
        </w:rPr>
      </w:pPr>
    </w:p>
    <w:p w14:paraId="57469D3E" w14:textId="280B4480" w:rsidR="00A918B4" w:rsidRPr="00A17F67" w:rsidRDefault="00A918B4" w:rsidP="00A17F67">
      <w:pPr>
        <w:tabs>
          <w:tab w:val="clear" w:pos="4800"/>
          <w:tab w:val="left" w:pos="360"/>
          <w:tab w:val="left" w:pos="720"/>
          <w:tab w:val="left" w:pos="1440"/>
          <w:tab w:val="left" w:pos="1800"/>
        </w:tabs>
        <w:ind w:firstLine="0"/>
        <w:rPr>
          <w:b/>
          <w:bCs/>
          <w:color w:val="000000"/>
          <w:sz w:val="24"/>
          <w:szCs w:val="24"/>
        </w:rPr>
      </w:pPr>
      <w:r w:rsidRPr="00A17F67">
        <w:rPr>
          <w:b/>
          <w:bCs/>
          <w:color w:val="000000"/>
          <w:sz w:val="24"/>
          <w:szCs w:val="24"/>
        </w:rPr>
        <w:t>Abstract</w:t>
      </w:r>
      <w:r w:rsidR="009406C3" w:rsidRPr="00A17F67">
        <w:rPr>
          <w:b/>
          <w:bCs/>
          <w:color w:val="000000"/>
          <w:sz w:val="24"/>
          <w:szCs w:val="24"/>
        </w:rPr>
        <w:t xml:space="preserve"> </w:t>
      </w:r>
    </w:p>
    <w:p w14:paraId="77356CA9" w14:textId="7578A195" w:rsidR="008A3D53" w:rsidRPr="00FC4176" w:rsidRDefault="008A3D53" w:rsidP="00A17F67">
      <w:pPr>
        <w:pStyle w:val="Abstract"/>
        <w:tabs>
          <w:tab w:val="clear" w:pos="4800"/>
          <w:tab w:val="clear" w:pos="9360"/>
          <w:tab w:val="left" w:pos="360"/>
          <w:tab w:val="left" w:pos="720"/>
          <w:tab w:val="right" w:pos="8640"/>
        </w:tabs>
        <w:spacing w:before="0"/>
        <w:ind w:firstLine="0"/>
        <w:jc w:val="both"/>
        <w:rPr>
          <w:i w:val="0"/>
          <w:iCs/>
          <w:color w:val="000000"/>
          <w:sz w:val="22"/>
          <w:szCs w:val="22"/>
        </w:rPr>
      </w:pPr>
      <w:r w:rsidRPr="00FC4176">
        <w:rPr>
          <w:color w:val="000000"/>
          <w:sz w:val="22"/>
          <w:szCs w:val="22"/>
        </w:rPr>
        <w:t>Background:</w:t>
      </w:r>
      <w:r w:rsidRPr="00FC4176">
        <w:rPr>
          <w:i w:val="0"/>
          <w:iCs/>
          <w:color w:val="000000"/>
          <w:sz w:val="22"/>
          <w:szCs w:val="22"/>
        </w:rPr>
        <w:t xml:space="preserve"> Rice</w:t>
      </w:r>
      <w:r w:rsidR="00FD3D00" w:rsidRPr="00FC4176">
        <w:rPr>
          <w:i w:val="0"/>
          <w:iCs/>
          <w:color w:val="000000"/>
          <w:sz w:val="22"/>
          <w:szCs w:val="22"/>
        </w:rPr>
        <w:t xml:space="preserve"> farming processes include extended periods of physical labor and interaction between humans and machines. Extended exposure to agricultural activities has the potential for developing misalignment in the lower limbs. This misalignment may heighten the likelihood of harm to the lower </w:t>
      </w:r>
      <w:r w:rsidR="001F748F" w:rsidRPr="00FC4176">
        <w:rPr>
          <w:i w:val="0"/>
          <w:iCs/>
          <w:color w:val="000000"/>
          <w:sz w:val="22"/>
          <w:szCs w:val="22"/>
        </w:rPr>
        <w:t>limbs</w:t>
      </w:r>
      <w:r w:rsidR="00FD3D00" w:rsidRPr="00FC4176">
        <w:rPr>
          <w:i w:val="0"/>
          <w:iCs/>
          <w:color w:val="000000"/>
          <w:sz w:val="22"/>
          <w:szCs w:val="22"/>
        </w:rPr>
        <w:t xml:space="preserve"> and result in physical disability. Nevertheless, the </w:t>
      </w:r>
      <w:r w:rsidR="00A30B2E" w:rsidRPr="00FC4176">
        <w:rPr>
          <w:i w:val="0"/>
          <w:iCs/>
          <w:color w:val="000000"/>
          <w:sz w:val="22"/>
          <w:szCs w:val="22"/>
        </w:rPr>
        <w:t>prevalence</w:t>
      </w:r>
      <w:r w:rsidR="00FD3D00" w:rsidRPr="00FC4176">
        <w:rPr>
          <w:i w:val="0"/>
          <w:iCs/>
          <w:color w:val="000000"/>
          <w:sz w:val="22"/>
          <w:szCs w:val="22"/>
        </w:rPr>
        <w:t xml:space="preserve"> and variables related to the misalignment of the lower </w:t>
      </w:r>
      <w:r w:rsidR="001F748F" w:rsidRPr="00FC4176">
        <w:rPr>
          <w:i w:val="0"/>
          <w:iCs/>
          <w:color w:val="000000"/>
          <w:sz w:val="22"/>
          <w:szCs w:val="22"/>
        </w:rPr>
        <w:t>limbs</w:t>
      </w:r>
      <w:r w:rsidR="00FD3D00" w:rsidRPr="00FC4176">
        <w:rPr>
          <w:i w:val="0"/>
          <w:iCs/>
          <w:color w:val="000000"/>
          <w:sz w:val="22"/>
          <w:szCs w:val="22"/>
        </w:rPr>
        <w:t xml:space="preserve"> have not been documented so far. The objective of </w:t>
      </w:r>
      <w:r w:rsidR="00AD080F" w:rsidRPr="00FC4176">
        <w:rPr>
          <w:i w:val="0"/>
          <w:iCs/>
          <w:color w:val="000000"/>
          <w:sz w:val="22"/>
          <w:szCs w:val="22"/>
        </w:rPr>
        <w:t>current</w:t>
      </w:r>
      <w:r w:rsidR="00FD3D00" w:rsidRPr="00FC4176">
        <w:rPr>
          <w:i w:val="0"/>
          <w:iCs/>
          <w:color w:val="000000"/>
          <w:sz w:val="22"/>
          <w:szCs w:val="22"/>
        </w:rPr>
        <w:t xml:space="preserve"> research was to examine the prevalence and risk factors of lower limb misalignment in individuals engaged in rice farming.</w:t>
      </w:r>
      <w:r w:rsidR="006918F2" w:rsidRPr="00FC4176">
        <w:rPr>
          <w:i w:val="0"/>
          <w:iCs/>
          <w:color w:val="000000"/>
          <w:sz w:val="22"/>
          <w:szCs w:val="22"/>
        </w:rPr>
        <w:t xml:space="preserve"> </w:t>
      </w:r>
    </w:p>
    <w:p w14:paraId="5DB66839" w14:textId="77777777" w:rsidR="008A3D53" w:rsidRPr="00FC4176" w:rsidRDefault="008A3D53" w:rsidP="00A17F67">
      <w:pPr>
        <w:pStyle w:val="Abstract"/>
        <w:tabs>
          <w:tab w:val="clear" w:pos="4800"/>
          <w:tab w:val="clear" w:pos="9360"/>
          <w:tab w:val="left" w:pos="360"/>
          <w:tab w:val="left" w:pos="720"/>
          <w:tab w:val="right" w:pos="8640"/>
        </w:tabs>
        <w:spacing w:before="0"/>
        <w:ind w:firstLine="0"/>
        <w:jc w:val="both"/>
        <w:rPr>
          <w:i w:val="0"/>
          <w:iCs/>
          <w:color w:val="000000"/>
          <w:sz w:val="22"/>
          <w:szCs w:val="22"/>
        </w:rPr>
      </w:pPr>
      <w:r w:rsidRPr="00FC4176">
        <w:rPr>
          <w:iCs/>
          <w:color w:val="000000" w:themeColor="text1"/>
          <w:sz w:val="22"/>
          <w:szCs w:val="22"/>
        </w:rPr>
        <w:t>Methods:</w:t>
      </w:r>
      <w:r w:rsidRPr="00FC4176">
        <w:rPr>
          <w:i w:val="0"/>
          <w:iCs/>
          <w:color w:val="000000"/>
          <w:sz w:val="22"/>
          <w:szCs w:val="22"/>
        </w:rPr>
        <w:t xml:space="preserve"> A</w:t>
      </w:r>
      <w:r w:rsidR="00153775" w:rsidRPr="00FC4176">
        <w:rPr>
          <w:i w:val="0"/>
          <w:iCs/>
          <w:color w:val="000000"/>
          <w:sz w:val="22"/>
          <w:szCs w:val="22"/>
        </w:rPr>
        <w:t xml:space="preserve"> cross-sectional investigation of 400 rice farmers was carried out.</w:t>
      </w:r>
      <w:r w:rsidR="006918F2" w:rsidRPr="00FC4176">
        <w:rPr>
          <w:i w:val="0"/>
          <w:iCs/>
          <w:color w:val="000000"/>
          <w:sz w:val="22"/>
          <w:szCs w:val="22"/>
        </w:rPr>
        <w:t xml:space="preserve"> Lower </w:t>
      </w:r>
      <w:r w:rsidR="001F748F" w:rsidRPr="00FC4176">
        <w:rPr>
          <w:i w:val="0"/>
          <w:iCs/>
          <w:color w:val="000000"/>
          <w:sz w:val="22"/>
          <w:szCs w:val="22"/>
        </w:rPr>
        <w:t>limb</w:t>
      </w:r>
      <w:r w:rsidR="006918F2" w:rsidRPr="00FC4176">
        <w:rPr>
          <w:i w:val="0"/>
          <w:iCs/>
          <w:color w:val="000000"/>
          <w:sz w:val="22"/>
          <w:szCs w:val="22"/>
        </w:rPr>
        <w:t xml:space="preserve"> alignment assessment included: pelvic tilt angle, limb length equality, femoral torsion, quadriceps (Q) angle, tibiofemoral angle, genu recurvatum, rearfoot angle, and medial longitudinal arch angle. </w:t>
      </w:r>
      <w:r w:rsidR="00153775" w:rsidRPr="00FC4176">
        <w:rPr>
          <w:i w:val="0"/>
          <w:iCs/>
          <w:color w:val="000000"/>
          <w:sz w:val="22"/>
          <w:szCs w:val="22"/>
        </w:rPr>
        <w:t>Participant characteristics and the prevalence of lower limb malalignment were analyzed using descriptive statistics. The risk factors were identified using logistic regression analysis.</w:t>
      </w:r>
      <w:r w:rsidR="006918F2" w:rsidRPr="00FC4176">
        <w:rPr>
          <w:i w:val="0"/>
          <w:iCs/>
          <w:color w:val="000000"/>
          <w:sz w:val="22"/>
          <w:szCs w:val="22"/>
        </w:rPr>
        <w:t xml:space="preserve"> </w:t>
      </w:r>
    </w:p>
    <w:p w14:paraId="2CB024D5" w14:textId="77777777" w:rsidR="008A3D53" w:rsidRPr="00FC4176" w:rsidRDefault="008A3D53" w:rsidP="00A17F67">
      <w:pPr>
        <w:pStyle w:val="Abstract"/>
        <w:tabs>
          <w:tab w:val="clear" w:pos="4800"/>
          <w:tab w:val="clear" w:pos="9360"/>
          <w:tab w:val="left" w:pos="360"/>
          <w:tab w:val="left" w:pos="720"/>
          <w:tab w:val="right" w:pos="8640"/>
        </w:tabs>
        <w:spacing w:before="0"/>
        <w:ind w:firstLine="0"/>
        <w:jc w:val="both"/>
        <w:rPr>
          <w:i w:val="0"/>
          <w:iCs/>
          <w:color w:val="000000"/>
          <w:sz w:val="22"/>
          <w:szCs w:val="22"/>
        </w:rPr>
      </w:pPr>
      <w:r w:rsidRPr="00FC4176">
        <w:rPr>
          <w:color w:val="000000"/>
          <w:sz w:val="22"/>
          <w:szCs w:val="22"/>
        </w:rPr>
        <w:t>Results:</w:t>
      </w:r>
      <w:r w:rsidRPr="00FC4176">
        <w:rPr>
          <w:i w:val="0"/>
          <w:iCs/>
          <w:color w:val="000000"/>
          <w:sz w:val="22"/>
          <w:szCs w:val="22"/>
        </w:rPr>
        <w:t xml:space="preserve"> </w:t>
      </w:r>
      <w:r w:rsidR="006918F2" w:rsidRPr="00FC4176">
        <w:rPr>
          <w:i w:val="0"/>
          <w:iCs/>
          <w:color w:val="000000"/>
          <w:sz w:val="22"/>
          <w:szCs w:val="22"/>
        </w:rPr>
        <w:t xml:space="preserve">The highest prevalence of lower </w:t>
      </w:r>
      <w:r w:rsidR="001F748F" w:rsidRPr="00FC4176">
        <w:rPr>
          <w:i w:val="0"/>
          <w:iCs/>
          <w:color w:val="000000"/>
          <w:sz w:val="22"/>
          <w:szCs w:val="22"/>
        </w:rPr>
        <w:t>limb</w:t>
      </w:r>
      <w:r w:rsidR="006918F2" w:rsidRPr="00FC4176">
        <w:rPr>
          <w:i w:val="0"/>
          <w:iCs/>
          <w:color w:val="000000"/>
          <w:sz w:val="22"/>
          <w:szCs w:val="22"/>
        </w:rPr>
        <w:t xml:space="preserve"> malalignment was </w:t>
      </w:r>
      <w:r w:rsidR="009D10AA" w:rsidRPr="00FC4176">
        <w:rPr>
          <w:i w:val="0"/>
          <w:iCs/>
          <w:color w:val="000000"/>
          <w:sz w:val="22"/>
          <w:szCs w:val="22"/>
        </w:rPr>
        <w:t xml:space="preserve">pelvic tilt angle (28.50%), followed by the femoral antetorsion angle (24.00%), tibiofemoral angle (21.50%), foot pronation (17.75%), limb length inequality (14.25%), genu recurvatum angle (12.75%), Q angle (7.50%), and tibial torsion angle (6.00%). Being underweight was a significant risk factor for experiencing an abnormal pelvic tilt angle. The main risk factors for abnormal genu recuvartum angle were shown to be overweight and increased years of agricultural experience. Simultaneously, being of the female gender was correlated to disparities in limb length, abnormal femoral antetorsion angle, abnormal tibiofemoral </w:t>
      </w:r>
      <w:r w:rsidR="009D10AA" w:rsidRPr="00FC4176">
        <w:rPr>
          <w:i w:val="0"/>
          <w:iCs/>
          <w:color w:val="000000"/>
          <w:sz w:val="22"/>
          <w:szCs w:val="22"/>
        </w:rPr>
        <w:lastRenderedPageBreak/>
        <w:t xml:space="preserve">angle, and abnormal foot pronation. </w:t>
      </w:r>
      <w:r w:rsidR="00FD3D00" w:rsidRPr="00FC4176">
        <w:rPr>
          <w:i w:val="0"/>
          <w:iCs/>
          <w:color w:val="000000"/>
          <w:sz w:val="22"/>
          <w:szCs w:val="22"/>
        </w:rPr>
        <w:t>Aging</w:t>
      </w:r>
      <w:r w:rsidR="009D10AA" w:rsidRPr="00FC4176">
        <w:rPr>
          <w:i w:val="0"/>
          <w:iCs/>
          <w:color w:val="000000"/>
          <w:sz w:val="22"/>
          <w:szCs w:val="22"/>
        </w:rPr>
        <w:t xml:space="preserve"> was identified as a notable risk factor for limb length discrepancy, abnormal tibiofemoral angle, and abnormal genu recurvatum angle.</w:t>
      </w:r>
      <w:r w:rsidR="006918F2" w:rsidRPr="00FC4176">
        <w:rPr>
          <w:i w:val="0"/>
          <w:iCs/>
          <w:color w:val="000000"/>
          <w:sz w:val="22"/>
          <w:szCs w:val="22"/>
        </w:rPr>
        <w:t xml:space="preserve"> </w:t>
      </w:r>
    </w:p>
    <w:p w14:paraId="6CEDE5D5" w14:textId="596EA77F" w:rsidR="006918F2" w:rsidRPr="00FC4176" w:rsidRDefault="008A3D53" w:rsidP="00A17F67">
      <w:pPr>
        <w:pStyle w:val="Abstract"/>
        <w:tabs>
          <w:tab w:val="clear" w:pos="4800"/>
          <w:tab w:val="clear" w:pos="9360"/>
          <w:tab w:val="left" w:pos="360"/>
          <w:tab w:val="left" w:pos="720"/>
          <w:tab w:val="right" w:pos="8640"/>
        </w:tabs>
        <w:spacing w:before="0"/>
        <w:ind w:firstLine="0"/>
        <w:jc w:val="both"/>
        <w:rPr>
          <w:i w:val="0"/>
          <w:iCs/>
          <w:color w:val="000000"/>
          <w:sz w:val="22"/>
          <w:szCs w:val="22"/>
        </w:rPr>
      </w:pPr>
      <w:r w:rsidRPr="00FC4176">
        <w:rPr>
          <w:color w:val="000000"/>
          <w:sz w:val="22"/>
          <w:szCs w:val="22"/>
        </w:rPr>
        <w:t>Conclusions:</w:t>
      </w:r>
      <w:r w:rsidRPr="00FC4176">
        <w:rPr>
          <w:i w:val="0"/>
          <w:iCs/>
          <w:color w:val="000000"/>
          <w:sz w:val="22"/>
          <w:szCs w:val="22"/>
        </w:rPr>
        <w:t xml:space="preserve"> </w:t>
      </w:r>
      <w:r w:rsidR="00FD3D00" w:rsidRPr="00FC4176">
        <w:rPr>
          <w:i w:val="0"/>
          <w:iCs/>
          <w:color w:val="000000"/>
          <w:sz w:val="22"/>
          <w:szCs w:val="22"/>
        </w:rPr>
        <w:t>Lower limb screening is intended to aid in the detection of foot and knee misalignment in rice farmers. Consequently, this might result in the early prevention of musculoskeletal problems that come from such misalignment.</w:t>
      </w:r>
    </w:p>
    <w:p w14:paraId="09985AC7" w14:textId="77777777" w:rsidR="004406BF" w:rsidRPr="00FC4176" w:rsidRDefault="004406BF" w:rsidP="00A17F67">
      <w:pPr>
        <w:pStyle w:val="Abstract"/>
        <w:tabs>
          <w:tab w:val="clear" w:pos="4800"/>
          <w:tab w:val="left" w:pos="360"/>
          <w:tab w:val="left" w:pos="720"/>
        </w:tabs>
        <w:spacing w:before="0"/>
        <w:ind w:firstLine="0"/>
        <w:jc w:val="both"/>
        <w:rPr>
          <w:b/>
          <w:bCs/>
          <w:color w:val="000000"/>
          <w:sz w:val="22"/>
          <w:szCs w:val="22"/>
        </w:rPr>
      </w:pPr>
    </w:p>
    <w:p w14:paraId="34DF2B1B" w14:textId="41D17CCF" w:rsidR="00A918B4" w:rsidRPr="00A17F67" w:rsidRDefault="00A918B4" w:rsidP="00A17F67">
      <w:pPr>
        <w:pStyle w:val="Abstract"/>
        <w:tabs>
          <w:tab w:val="clear" w:pos="4800"/>
          <w:tab w:val="left" w:pos="360"/>
          <w:tab w:val="left" w:pos="720"/>
        </w:tabs>
        <w:spacing w:before="0"/>
        <w:ind w:firstLine="0"/>
        <w:jc w:val="both"/>
        <w:rPr>
          <w:rFonts w:cs="Times New Roman"/>
          <w:i w:val="0"/>
          <w:iCs/>
          <w:color w:val="000000"/>
          <w:sz w:val="24"/>
          <w:szCs w:val="24"/>
        </w:rPr>
      </w:pPr>
      <w:r w:rsidRPr="00FC4176">
        <w:rPr>
          <w:b/>
          <w:bCs/>
          <w:i w:val="0"/>
          <w:iCs/>
          <w:color w:val="000000"/>
          <w:sz w:val="22"/>
          <w:szCs w:val="22"/>
        </w:rPr>
        <w:t xml:space="preserve">Keywords: </w:t>
      </w:r>
      <w:r w:rsidR="006918F2" w:rsidRPr="00FC4176">
        <w:rPr>
          <w:rFonts w:cs="Times New Roman"/>
          <w:i w:val="0"/>
          <w:iCs/>
          <w:color w:val="000000"/>
          <w:sz w:val="22"/>
          <w:szCs w:val="22"/>
        </w:rPr>
        <w:t xml:space="preserve">lower </w:t>
      </w:r>
      <w:r w:rsidR="001F748F" w:rsidRPr="00FC4176">
        <w:rPr>
          <w:rFonts w:cs="Times New Roman"/>
          <w:i w:val="0"/>
          <w:iCs/>
          <w:color w:val="000000"/>
          <w:sz w:val="22"/>
          <w:szCs w:val="22"/>
        </w:rPr>
        <w:t>limb</w:t>
      </w:r>
      <w:r w:rsidR="006918F2" w:rsidRPr="00FC4176">
        <w:rPr>
          <w:rFonts w:cs="Times New Roman"/>
          <w:i w:val="0"/>
          <w:iCs/>
          <w:color w:val="000000"/>
          <w:sz w:val="22"/>
          <w:szCs w:val="22"/>
        </w:rPr>
        <w:t xml:space="preserve"> malalignment, prevalence, rice farmer, risk factors</w:t>
      </w:r>
    </w:p>
    <w:p w14:paraId="4DC2E007" w14:textId="77777777" w:rsidR="00C423D0" w:rsidRPr="00A17F67" w:rsidRDefault="00C423D0" w:rsidP="00A17F67">
      <w:pPr>
        <w:pStyle w:val="Abstract"/>
        <w:tabs>
          <w:tab w:val="clear" w:pos="4800"/>
          <w:tab w:val="left" w:pos="360"/>
          <w:tab w:val="left" w:pos="720"/>
        </w:tabs>
        <w:spacing w:before="0"/>
        <w:ind w:firstLine="0"/>
        <w:jc w:val="both"/>
        <w:rPr>
          <w:rFonts w:cs="Times New Roman"/>
          <w:i w:val="0"/>
          <w:iCs/>
          <w:color w:val="000000"/>
          <w:sz w:val="24"/>
          <w:szCs w:val="24"/>
        </w:rPr>
        <w:sectPr w:rsidR="00C423D0" w:rsidRPr="00A17F67" w:rsidSect="00510489">
          <w:headerReference w:type="even" r:id="rId10"/>
          <w:headerReference w:type="first" r:id="rId11"/>
          <w:type w:val="continuous"/>
          <w:pgSz w:w="11909" w:h="16834" w:code="9"/>
          <w:pgMar w:top="1440" w:right="1440" w:bottom="1440" w:left="1440" w:header="1440" w:footer="864" w:gutter="0"/>
          <w:lnNumType w:countBy="1" w:restart="continuous"/>
          <w:cols w:space="360"/>
          <w:titlePg/>
          <w:docGrid w:linePitch="272"/>
        </w:sectPr>
      </w:pPr>
    </w:p>
    <w:p w14:paraId="4819482E" w14:textId="77777777" w:rsidR="00845777" w:rsidRPr="00C51F8A" w:rsidRDefault="00845777" w:rsidP="00A17F67">
      <w:pPr>
        <w:pStyle w:val="Heading1"/>
        <w:tabs>
          <w:tab w:val="left" w:pos="360"/>
          <w:tab w:val="left" w:pos="720"/>
        </w:tabs>
        <w:spacing w:before="0" w:after="0" w:line="480" w:lineRule="auto"/>
        <w:jc w:val="both"/>
        <w:rPr>
          <w:rFonts w:cs="Cordia New"/>
          <w:sz w:val="20"/>
          <w:lang w:bidi="th-TH"/>
        </w:rPr>
      </w:pPr>
    </w:p>
    <w:p w14:paraId="0CF2EC2C" w14:textId="77777777" w:rsidR="00A918B4" w:rsidRPr="00C415EF" w:rsidRDefault="00A918B4" w:rsidP="00A17F67">
      <w:pPr>
        <w:pStyle w:val="Heading1"/>
        <w:tabs>
          <w:tab w:val="left" w:pos="360"/>
          <w:tab w:val="left" w:pos="720"/>
        </w:tabs>
        <w:spacing w:before="0" w:after="0" w:line="480" w:lineRule="auto"/>
        <w:rPr>
          <w:rFonts w:cs="Times New Roman"/>
          <w:smallCaps w:val="0"/>
          <w:color w:val="000000"/>
          <w:sz w:val="24"/>
          <w:szCs w:val="24"/>
        </w:rPr>
      </w:pPr>
      <w:r w:rsidRPr="00C415EF">
        <w:rPr>
          <w:rFonts w:cs="Times New Roman"/>
          <w:color w:val="000000"/>
          <w:sz w:val="24"/>
          <w:szCs w:val="24"/>
        </w:rPr>
        <w:t>1.  I</w:t>
      </w:r>
      <w:r w:rsidRPr="00C415EF">
        <w:rPr>
          <w:rFonts w:cs="Times New Roman"/>
          <w:smallCaps w:val="0"/>
          <w:color w:val="000000"/>
          <w:sz w:val="24"/>
          <w:szCs w:val="24"/>
        </w:rPr>
        <w:t>ntroduction</w:t>
      </w:r>
    </w:p>
    <w:p w14:paraId="6795B061" w14:textId="5A164769" w:rsidR="00A918B4" w:rsidRPr="00C415EF" w:rsidRDefault="004C5E3E" w:rsidP="00A17F67">
      <w:pPr>
        <w:tabs>
          <w:tab w:val="clear" w:pos="4800"/>
          <w:tab w:val="clear" w:pos="9360"/>
          <w:tab w:val="left" w:pos="360"/>
          <w:tab w:val="left" w:pos="720"/>
          <w:tab w:val="right" w:pos="8640"/>
        </w:tabs>
        <w:ind w:firstLine="0"/>
        <w:jc w:val="both"/>
        <w:rPr>
          <w:rFonts w:cs="Times New Roman"/>
          <w:color w:val="000000"/>
          <w:sz w:val="24"/>
          <w:szCs w:val="24"/>
        </w:rPr>
      </w:pPr>
      <w:r w:rsidRPr="00C415EF">
        <w:rPr>
          <w:rFonts w:cs="Times New Roman"/>
          <w:color w:val="000000"/>
          <w:sz w:val="24"/>
          <w:szCs w:val="24"/>
          <w:cs/>
        </w:rPr>
        <w:tab/>
      </w:r>
      <w:r w:rsidRPr="00C415EF">
        <w:rPr>
          <w:rFonts w:cs="Times New Roman"/>
          <w:color w:val="000000"/>
          <w:sz w:val="24"/>
          <w:szCs w:val="24"/>
          <w:cs/>
        </w:rPr>
        <w:tab/>
      </w:r>
      <w:r w:rsidR="00313075" w:rsidRPr="00C415EF">
        <w:rPr>
          <w:rFonts w:cs="Times New Roman"/>
          <w:color w:val="000000"/>
          <w:sz w:val="24"/>
          <w:szCs w:val="24"/>
        </w:rPr>
        <w:t>Rice serves as the primary carbohydrate sources in nearly all Asian countries, in contrast to its comparatively lower consumption in American, Australian, and European regions. In Asia, particularly in Indonesia, rice cultivation is an important agriculture sector.</w:t>
      </w:r>
      <w:r w:rsidR="00923DC2" w:rsidRPr="00C415EF">
        <w:rPr>
          <w:rFonts w:cs="Times New Roman"/>
          <w:sz w:val="24"/>
          <w:szCs w:val="24"/>
        </w:rPr>
        <w:t xml:space="preserve"> </w:t>
      </w:r>
      <w:r w:rsidR="00923DC2" w:rsidRPr="00C415EF">
        <w:rPr>
          <w:rFonts w:cs="Times New Roman"/>
          <w:color w:val="000000"/>
          <w:sz w:val="24"/>
          <w:szCs w:val="24"/>
        </w:rPr>
        <w:t>Based on data from the Mundi Index, it can be observed that Indonesia has the position of the fourth largest worldwide producer of milled rice in the year 2021</w:t>
      </w:r>
      <w:r w:rsidR="0030068F" w:rsidRPr="00C415EF">
        <w:rPr>
          <w:rFonts w:cs="Times New Roman"/>
          <w:color w:val="000000"/>
          <w:sz w:val="24"/>
          <w:szCs w:val="24"/>
        </w:rPr>
        <w:t xml:space="preserve"> </w:t>
      </w:r>
      <w:r w:rsidR="007B1726">
        <w:rPr>
          <w:rFonts w:cs="Times New Roman"/>
          <w:color w:val="000000"/>
          <w:sz w:val="24"/>
          <w:szCs w:val="24"/>
        </w:rPr>
        <w:t>[</w:t>
      </w:r>
      <w:r w:rsidR="0030068F"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{"citationID":"2mUh7Rt4","properties":{"formattedCitation":"(1)","plainCitation":"(1)","noteIndex":0},"citationItems":[{"id":1228,"uris":["http://zotero.org/users/local/1gPKrHRI/items/EXIWWNKA"],"itemData":{"id":1228,"type":"webpage","abstract":"Bar chart showing country rankings - Milled Rice - Production in 1000 MT","container-title":"Agricultural Production, Supply, and Distribution","title":"Milled Rice Production by Country in 1000 MT - Country Rankings","URL":"https://www.indexmundi.com/agriculture/?commodity=milled-rice&amp;graph=production","author":[{"family":"Mundi","given":"Index"}],"accessed":{"date-parts":[["2023",11,15]]},"issued":{"date-parts":[["2023"]]}}}],"schema":"https://github.com/citation-style-language/schema/raw/master/csl-citation.json"} </w:instrText>
      </w:r>
      <w:r w:rsidR="0030068F" w:rsidRPr="00C415EF">
        <w:rPr>
          <w:rFonts w:cs="Times New Roman"/>
          <w:color w:val="000000"/>
          <w:sz w:val="24"/>
          <w:szCs w:val="24"/>
        </w:rPr>
        <w:fldChar w:fldCharType="separate"/>
      </w:r>
      <w:r w:rsidR="00BD16D0" w:rsidRPr="00BD16D0">
        <w:rPr>
          <w:rFonts w:cs="Times New Roman"/>
          <w:sz w:val="24"/>
        </w:rPr>
        <w:t>1</w:t>
      </w:r>
      <w:r w:rsidR="0030068F" w:rsidRPr="00C415EF">
        <w:rPr>
          <w:rFonts w:cs="Times New Roman"/>
          <w:color w:val="000000"/>
          <w:sz w:val="24"/>
          <w:szCs w:val="24"/>
        </w:rPr>
        <w:fldChar w:fldCharType="end"/>
      </w:r>
      <w:r w:rsidR="007B1726">
        <w:rPr>
          <w:rFonts w:cs="Times New Roman"/>
          <w:color w:val="000000"/>
          <w:sz w:val="24"/>
          <w:szCs w:val="24"/>
        </w:rPr>
        <w:t>]</w:t>
      </w:r>
      <w:r w:rsidR="00923DC2" w:rsidRPr="00C415EF">
        <w:rPr>
          <w:rFonts w:cs="Times New Roman"/>
          <w:color w:val="000000"/>
          <w:sz w:val="24"/>
          <w:szCs w:val="24"/>
        </w:rPr>
        <w:t>.</w:t>
      </w:r>
      <w:r w:rsidR="0030068F" w:rsidRPr="00C415EF">
        <w:rPr>
          <w:rFonts w:cs="Times New Roman"/>
          <w:color w:val="000000"/>
          <w:sz w:val="24"/>
          <w:szCs w:val="24"/>
        </w:rPr>
        <w:t xml:space="preserve"> According to statistics provided by the Indonesian Central Bureau of Statistics (BPS), there was an observed </w:t>
      </w:r>
      <w:r w:rsidR="004B5D69" w:rsidRPr="00C415EF">
        <w:rPr>
          <w:rFonts w:cs="Times New Roman"/>
          <w:color w:val="000000"/>
          <w:sz w:val="24"/>
          <w:szCs w:val="24"/>
        </w:rPr>
        <w:t>0.61</w:t>
      </w:r>
      <w:r w:rsidR="0030068F" w:rsidRPr="00C415EF">
        <w:rPr>
          <w:rFonts w:cs="Times New Roman"/>
          <w:color w:val="000000"/>
          <w:sz w:val="24"/>
          <w:szCs w:val="24"/>
        </w:rPr>
        <w:t xml:space="preserve"> percent increase in rice production between the years 20</w:t>
      </w:r>
      <w:r w:rsidR="004B5D69" w:rsidRPr="00C415EF">
        <w:rPr>
          <w:rFonts w:cs="Times New Roman"/>
          <w:color w:val="000000"/>
          <w:sz w:val="24"/>
          <w:szCs w:val="24"/>
        </w:rPr>
        <w:t>21</w:t>
      </w:r>
      <w:r w:rsidR="0030068F" w:rsidRPr="00C415EF">
        <w:rPr>
          <w:rFonts w:cs="Times New Roman"/>
          <w:color w:val="000000"/>
          <w:sz w:val="24"/>
          <w:szCs w:val="24"/>
        </w:rPr>
        <w:t xml:space="preserve"> and 202</w:t>
      </w:r>
      <w:r w:rsidR="004B5D69" w:rsidRPr="00C415EF">
        <w:rPr>
          <w:rFonts w:cs="Times New Roman"/>
          <w:color w:val="000000"/>
          <w:sz w:val="24"/>
          <w:szCs w:val="24"/>
        </w:rPr>
        <w:t xml:space="preserve">2 </w:t>
      </w:r>
      <w:r w:rsidR="007B1726">
        <w:rPr>
          <w:rFonts w:cs="Times New Roman"/>
          <w:color w:val="000000"/>
          <w:sz w:val="24"/>
          <w:szCs w:val="24"/>
        </w:rPr>
        <w:t>[</w:t>
      </w:r>
      <w:r w:rsidR="004B5D69"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{"citationID":"hBHRMYhv","properties":{"formattedCitation":"(2)","plainCitation":"(2)","noteIndex":0},"citationItems":[{"id":841,"uris":["http://zotero.org/users/local/1gPKrHRI/items/WVGSRCYM"],"itemData":{"id":841,"type":"webpage","title":"Statistics Indonesia","URL":"https://www.bps.go.id/pressrelease/2023/03/01/2036/pada-2022--luas-panen-padi-mencapai-sekitar-10-45-juta-hektar-dengan-produksi-sebesar-54-75-juta-ton-gkg-.html","accessed":{"date-parts":[["2023",3,3]]},"issued":{"date-parts":[["2023"]]}}}],"schema":"https://github.com/citation-style-language/schema/raw/master/csl-citation.json"} </w:instrText>
      </w:r>
      <w:r w:rsidR="004B5D69" w:rsidRPr="00C415EF">
        <w:rPr>
          <w:rFonts w:cs="Times New Roman"/>
          <w:color w:val="000000"/>
          <w:sz w:val="24"/>
          <w:szCs w:val="24"/>
        </w:rPr>
        <w:fldChar w:fldCharType="separate"/>
      </w:r>
      <w:r w:rsidR="00BD16D0" w:rsidRPr="00BD16D0">
        <w:rPr>
          <w:rFonts w:cs="Times New Roman"/>
          <w:sz w:val="24"/>
        </w:rPr>
        <w:t>2</w:t>
      </w:r>
      <w:r w:rsidR="004B5D69" w:rsidRPr="00C415EF">
        <w:rPr>
          <w:rFonts w:cs="Times New Roman"/>
          <w:color w:val="000000"/>
          <w:sz w:val="24"/>
          <w:szCs w:val="24"/>
        </w:rPr>
        <w:fldChar w:fldCharType="end"/>
      </w:r>
      <w:r w:rsidR="007B1726">
        <w:rPr>
          <w:rFonts w:cs="Times New Roman"/>
          <w:color w:val="000000"/>
          <w:sz w:val="24"/>
          <w:szCs w:val="24"/>
        </w:rPr>
        <w:t>]</w:t>
      </w:r>
      <w:r w:rsidR="0030068F" w:rsidRPr="00C415EF">
        <w:rPr>
          <w:rFonts w:cs="Times New Roman"/>
          <w:color w:val="000000"/>
          <w:sz w:val="24"/>
          <w:szCs w:val="24"/>
        </w:rPr>
        <w:t>. This growth trend is expected to continue in the future.</w:t>
      </w:r>
      <w:r w:rsidR="002F6480" w:rsidRPr="00C415EF">
        <w:rPr>
          <w:rFonts w:cs="Times New Roman"/>
          <w:color w:val="000000"/>
          <w:sz w:val="24"/>
          <w:szCs w:val="24"/>
        </w:rPr>
        <w:t xml:space="preserve"> </w:t>
      </w:r>
      <w:r w:rsidR="00552EFC" w:rsidRPr="00C415EF">
        <w:rPr>
          <w:rFonts w:cs="Times New Roman"/>
          <w:color w:val="000000"/>
          <w:sz w:val="24"/>
          <w:szCs w:val="24"/>
        </w:rPr>
        <w:t xml:space="preserve">Consequently, </w:t>
      </w:r>
      <w:proofErr w:type="gramStart"/>
      <w:r w:rsidR="00552EFC" w:rsidRPr="00C415EF">
        <w:rPr>
          <w:rFonts w:cs="Times New Roman"/>
          <w:color w:val="000000"/>
          <w:sz w:val="24"/>
          <w:szCs w:val="24"/>
        </w:rPr>
        <w:t>as a result of</w:t>
      </w:r>
      <w:proofErr w:type="gramEnd"/>
      <w:r w:rsidR="00552EFC" w:rsidRPr="00C415EF">
        <w:rPr>
          <w:rFonts w:cs="Times New Roman"/>
          <w:color w:val="000000"/>
          <w:sz w:val="24"/>
          <w:szCs w:val="24"/>
        </w:rPr>
        <w:t xml:space="preserve"> this upward trend, it is essential to establish a secure and safe working environment for rice farmers in order to guarantee the continuity of labor supply. </w:t>
      </w:r>
      <w:r w:rsidR="00D532B4" w:rsidRPr="00C415EF">
        <w:rPr>
          <w:rFonts w:cs="Times New Roman"/>
          <w:color w:val="000000"/>
          <w:sz w:val="24"/>
          <w:szCs w:val="24"/>
        </w:rPr>
        <w:t xml:space="preserve">The rice planting process generally consists of several stages, including plowing, seeding, planting, nursing, fertilization, and harvesting </w:t>
      </w:r>
      <w:r w:rsidR="007B1726">
        <w:rPr>
          <w:rFonts w:cs="Times New Roman"/>
          <w:color w:val="000000"/>
          <w:sz w:val="24"/>
          <w:szCs w:val="24"/>
        </w:rPr>
        <w:t>[</w:t>
      </w:r>
      <w:r w:rsidR="00D532B4"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{"citationID":"XUEsYhOY","properties":{"formattedCitation":"(3)","plainCitation":"(3)","noteIndex":0},"citationItems":[{"id":452,"uris":["http://zotero.org/users/local/1gPKrHRI/items/P7XJQX28"],"itemData":{"id":452,"type":"article-journal","abstract":"The agricultural industry of many Southeast Asian countries, including Indonesia, is highly reliant on human labor, with minimal use of modern equipment. Preliminary studies on the paddy planting activity revealed a significant occurrence of musculoskeletal disorders (MSDs) and structure malalignments in the lower extremities. This is because these farmers usually execute paddy planting activities on heavy and muddy terrain with bare feet using more significant lower extremity muscle. The exhaustive activity of muscles leads to an increase in the heart rate response as the muscle demand for energy is higher. This condition causes a decline in muscle performance. Therefore, this research examines the effect of muddy terrain on the lower extremity of 30 experienced rice farmers through simulated rice planting activities in terms of heart rate response and perceived pain. The Suunto wristband and the modified Standardized Nordic Questionnaire (SNQ)-visual analog scales (VAS) for perceived pain questionnaire were used to collect the data of heart rate response and pain perception on the lower extremity, which were compared between muddy (mud force) and flat rigid (no mud force) terrain, respectively. The Repeated Measure ANOVA test revealed that muddy work terrain had a significant effect on heart rate (100.11 ± 1.71 beat per minute) compared to flat rigid terrain (94.13 ± 1.16 beat per minute). Meanwhile, the paired T-test results showed that muddy work terrain had a significant effect on the increase in pain in the farmer's lower extremity when performing rice planting activities compared to flat hard terrain. The results of this study can be used for modifying the work-break interval arrange and as a basis for the development of an assistive device capable of preventing injuries to the lower extremity caused by muddy work surface conditions.","container-title":"Engineering and Applied Science Research","ISSN":"2539-6218","issue":"4","language":"en","license":"Copyright (c) 2022 Engineering and Applied Science Research","note":"number: 4","page":"574-580","source":"ph01.tci-thaijo.org","title":"The effects of the muddy surface environment on heart rate and pain perception in the lower extremity during the paddy planting activity","volume":"49","author":[{"family":"Kristanto","given":"Agung"},{"family":"Nursanti","given":"Rini"},{"family":"Bariyah","given":"Choirul"},{"family":"Ma'ruf","given":"Farid"}],"issued":{"date-parts":[["2022",4,8]]}}}],"schema":"https://github.com/citation-style-language/schema/raw/master/csl-citation.json"} </w:instrText>
      </w:r>
      <w:r w:rsidR="00D532B4" w:rsidRPr="00C415EF">
        <w:rPr>
          <w:rFonts w:cs="Times New Roman"/>
          <w:color w:val="000000"/>
          <w:sz w:val="24"/>
          <w:szCs w:val="24"/>
        </w:rPr>
        <w:fldChar w:fldCharType="separate"/>
      </w:r>
      <w:r w:rsidR="00BD16D0" w:rsidRPr="00BD16D0">
        <w:rPr>
          <w:rFonts w:cs="Times New Roman"/>
          <w:sz w:val="24"/>
        </w:rPr>
        <w:t>3</w:t>
      </w:r>
      <w:r w:rsidR="00D532B4" w:rsidRPr="00C415EF">
        <w:rPr>
          <w:rFonts w:cs="Times New Roman"/>
          <w:color w:val="000000"/>
          <w:sz w:val="24"/>
          <w:szCs w:val="24"/>
        </w:rPr>
        <w:fldChar w:fldCharType="end"/>
      </w:r>
      <w:r w:rsidR="007B1726">
        <w:rPr>
          <w:rFonts w:cs="Times New Roman"/>
          <w:color w:val="000000"/>
          <w:sz w:val="24"/>
          <w:szCs w:val="24"/>
        </w:rPr>
        <w:t>]</w:t>
      </w:r>
      <w:r w:rsidR="002F6480" w:rsidRPr="00C415EF">
        <w:rPr>
          <w:rFonts w:cs="Times New Roman"/>
          <w:color w:val="000000"/>
          <w:sz w:val="24"/>
          <w:szCs w:val="24"/>
        </w:rPr>
        <w:t xml:space="preserve">. </w:t>
      </w:r>
      <w:r w:rsidR="004C4E70" w:rsidRPr="00C415EF">
        <w:rPr>
          <w:rFonts w:cs="Times New Roman"/>
          <w:color w:val="000000"/>
          <w:sz w:val="24"/>
          <w:szCs w:val="24"/>
        </w:rPr>
        <w:t xml:space="preserve">Rice farming activities in Asian countries are commonly conducted by human labor, often under challenging environmental conditions </w:t>
      </w:r>
      <w:r w:rsidR="007B1726">
        <w:rPr>
          <w:rFonts w:cs="Times New Roman"/>
          <w:color w:val="000000"/>
          <w:sz w:val="24"/>
          <w:szCs w:val="24"/>
        </w:rPr>
        <w:t>[</w:t>
      </w:r>
      <w:r w:rsidR="004C4E70"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{"citationID":"oZUA9Wlp","properties":{"formattedCitation":"(4)","plainCitation":"(4)","noteIndex":0},"citationItems":[{"id":276,"uris":["http://zotero.org/users/local/1gPKrHRI/items/S9RB4NV3"],"itemData":{"id":276,"type":"article-journal","abstract":"Although inherently different in causation, a previous study demonstrated that physical disabilities faced by people with cerebral palsy (CP) might also be experienced by rice farmers due to extreme working conditions. Certain assistive technology (AT) extensively developed for CPs might also be of benefit to healthy farmers to prevent occupational injuries. This article provides a constrained review of available ergonomic interventions for CPs that bear prospect to be applicable to rice farmers. All papers were retrieved from the last 20-years collection from nine major search engines. Terms of “ergonomic interventions”, “congenital disability”, “cerebral palsy” and “orthoses” were used as search keywords. Two reviewers defined whether the articles complied with the inclusion criteria of: (1) a review or the next best available; (2) contains ergonomic interventions; and (3) more than 25% of participants were CPs. The interventions were then categorized as: (1) engineering, (2) administrative and, (3) behavioral interventions. Most studies reported engineering and administrative interventions to significantly improve motor function and gait characteristics. Behavioral interventions successfully promoted positive mood and behavior. Types of intervention for CPs that might be adaptable for farmers were discussed, along with related examples previously proposed for reducing injury among farming workers. In general, the findings indicated most adapted interventions were based on educational programs, with no attempt to adapt engineering interventions from CPs for farmers. We recommended that a certain combination of engineering and administrative interventions for CPs treatment, with slight modifications, may be applicable to farmers for preventing risky environmental conditions and unsafe working postures. © 2019, Khon Kaen University,Research and Technology Transfer Affairs Division. All rights reserved.","archive":"Scopus","container-title":"Asia-Pacific Journal of Science and Technology","ISSN":"2539-6293","issue":"4","language":"English","source":"Scopus","title":"Adaptable ergonomic interventions for patients with cerebral palsy to rice farmers activities: Reviews and recommendations","title-short":"Adaptable ergonomic interventions for patients with cerebral palsy to rice farmers activities","volume":"24","author":[{"family":"Kristanto","given":"A."},{"family":"Neubert","given":"M.S."},{"family":"Puntumetakul","given":"R."},{"family":"Sessomboon","given":"W."}],"issued":{"date-parts":[["2019"]]}}}],"schema":"https://github.com/citation-style-language/schema/raw/master/csl-citation.json"} </w:instrText>
      </w:r>
      <w:r w:rsidR="004C4E70" w:rsidRPr="00C415EF">
        <w:rPr>
          <w:rFonts w:cs="Times New Roman"/>
          <w:color w:val="000000"/>
          <w:sz w:val="24"/>
          <w:szCs w:val="24"/>
        </w:rPr>
        <w:fldChar w:fldCharType="separate"/>
      </w:r>
      <w:r w:rsidR="00BD16D0" w:rsidRPr="00BD16D0">
        <w:rPr>
          <w:rFonts w:cs="Times New Roman"/>
          <w:sz w:val="24"/>
        </w:rPr>
        <w:t>4</w:t>
      </w:r>
      <w:r w:rsidR="004C4E70" w:rsidRPr="00C415EF">
        <w:rPr>
          <w:rFonts w:cs="Times New Roman"/>
          <w:color w:val="000000"/>
          <w:sz w:val="24"/>
          <w:szCs w:val="24"/>
        </w:rPr>
        <w:fldChar w:fldCharType="end"/>
      </w:r>
      <w:r w:rsidR="007B1726">
        <w:rPr>
          <w:rFonts w:cs="Times New Roman"/>
          <w:color w:val="000000"/>
          <w:sz w:val="24"/>
          <w:szCs w:val="24"/>
        </w:rPr>
        <w:t>]</w:t>
      </w:r>
      <w:r w:rsidR="002F6480" w:rsidRPr="00C415EF">
        <w:rPr>
          <w:rFonts w:cs="Times New Roman"/>
          <w:color w:val="000000"/>
          <w:sz w:val="24"/>
          <w:szCs w:val="24"/>
        </w:rPr>
        <w:t xml:space="preserve">. </w:t>
      </w:r>
      <w:proofErr w:type="gramStart"/>
      <w:r w:rsidR="00ED2334" w:rsidRPr="00C415EF">
        <w:rPr>
          <w:rFonts w:cs="Times New Roman"/>
          <w:color w:val="000000"/>
          <w:sz w:val="24"/>
          <w:szCs w:val="24"/>
        </w:rPr>
        <w:t>The majority of</w:t>
      </w:r>
      <w:proofErr w:type="gramEnd"/>
      <w:r w:rsidR="00ED2334" w:rsidRPr="00C415EF">
        <w:rPr>
          <w:rFonts w:cs="Times New Roman"/>
          <w:color w:val="000000"/>
          <w:sz w:val="24"/>
          <w:szCs w:val="24"/>
        </w:rPr>
        <w:t xml:space="preserve"> rice farming occupations involve engaging in repeated motions, assuming uncomfortable body positions, exerting significant physical effort, enduring prolonged periods of standing, and operating heavy machinery. Farmers engage in agricultural activities without wearing any footwear. The </w:t>
      </w:r>
      <w:r w:rsidR="00ED2334" w:rsidRPr="00C415EF">
        <w:rPr>
          <w:rFonts w:cs="Times New Roman"/>
          <w:color w:val="000000"/>
          <w:sz w:val="24"/>
          <w:szCs w:val="24"/>
        </w:rPr>
        <w:lastRenderedPageBreak/>
        <w:t xml:space="preserve">plowing of rice involves the utilization of machinery that generates substantial vibrations while operating on surfaces that are both slippery and sloping </w:t>
      </w:r>
      <w:r w:rsidR="007B1726">
        <w:rPr>
          <w:rFonts w:cs="Times New Roman"/>
          <w:color w:val="000000"/>
          <w:sz w:val="24"/>
          <w:szCs w:val="24"/>
        </w:rPr>
        <w:t>[</w:t>
      </w:r>
      <w:r w:rsidR="00ED2334"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{"citationID":"sCbNlNvB","properties":{"formattedCitation":"(4)","plainCitation":"(4)","noteIndex":0},"citationItems":[{"id":276,"uris":["http://zotero.org/users/local/1gPKrHRI/items/S9RB4NV3"],"itemData":{"id":276,"type":"article-journal","abstract":"Although inherently different in causation, a previous study demonstrated that physical disabilities faced by people with cerebral palsy (CP) might also be experienced by rice farmers due to extreme working conditions. Certain assistive technology (AT) extensively developed for CPs might also be of benefit to healthy farmers to prevent occupational injuries. This article provides a constrained review of available ergonomic interventions for CPs that bear prospect to be applicable to rice farmers. All papers were retrieved from the last 20-years collection from nine major search engines. Terms of “ergonomic interventions”, “congenital disability”, “cerebral palsy” and “orthoses” were used as search keywords. Two reviewers defined whether the articles complied with the inclusion criteria of: (1) a review or the next best available; (2) contains ergonomic interventions; and (3) more than 25% of participants were CPs. The interventions were then categorized as: (1) engineering, (2) administrative and, (3) behavioral interventions. Most studies reported engineering and administrative interventions to significantly improve motor function and gait characteristics. Behavioral interventions successfully promoted positive mood and behavior. Types of intervention for CPs that might be adaptable for farmers were discussed, along with related examples previously proposed for reducing injury among farming workers. In general, the findings indicated most adapted interventions were based on educational programs, with no attempt to adapt engineering interventions from CPs for farmers. We recommended that a certain combination of engineering and administrative interventions for CPs treatment, with slight modifications, may be applicable to farmers for preventing risky environmental conditions and unsafe working postures. © 2019, Khon Kaen University,Research and Technology Transfer Affairs Division. All rights reserved.","archive":"Scopus","container-title":"Asia-Pacific Journal of Science and Technology","ISSN":"2539-6293","issue":"4","language":"English","source":"Scopus","title":"Adaptable ergonomic interventions for patients with cerebral palsy to rice farmers activities: Reviews and recommendations","title-short":"Adaptable ergonomic interventions for patients with cerebral palsy to rice farmers activities","volume":"24","author":[{"family":"Kristanto","given":"A."},{"family":"Neubert","given":"M.S."},{"family":"Puntumetakul","given":"R."},{"family":"Sessomboon","given":"W."}],"issued":{"date-parts":[["2019"]]}}}],"schema":"https://github.com/citation-style-language/schema/raw/master/csl-citation.json"} </w:instrText>
      </w:r>
      <w:r w:rsidR="00ED2334" w:rsidRPr="00C415EF">
        <w:rPr>
          <w:rFonts w:cs="Times New Roman"/>
          <w:color w:val="000000"/>
          <w:sz w:val="24"/>
          <w:szCs w:val="24"/>
        </w:rPr>
        <w:fldChar w:fldCharType="separate"/>
      </w:r>
      <w:r w:rsidR="00BD16D0" w:rsidRPr="00BD16D0">
        <w:rPr>
          <w:rFonts w:cs="Times New Roman"/>
          <w:sz w:val="24"/>
        </w:rPr>
        <w:t>4</w:t>
      </w:r>
      <w:r w:rsidR="00ED2334" w:rsidRPr="00C415EF">
        <w:rPr>
          <w:rFonts w:cs="Times New Roman"/>
          <w:color w:val="000000"/>
          <w:sz w:val="24"/>
          <w:szCs w:val="24"/>
        </w:rPr>
        <w:fldChar w:fldCharType="end"/>
      </w:r>
      <w:r w:rsidR="007B1726">
        <w:rPr>
          <w:rFonts w:cs="Times New Roman"/>
          <w:color w:val="000000"/>
          <w:sz w:val="24"/>
          <w:szCs w:val="24"/>
        </w:rPr>
        <w:t>]</w:t>
      </w:r>
      <w:r w:rsidR="002F6480" w:rsidRPr="00C415EF">
        <w:rPr>
          <w:rFonts w:cs="Times New Roman"/>
          <w:color w:val="000000"/>
          <w:sz w:val="24"/>
          <w:szCs w:val="24"/>
        </w:rPr>
        <w:t xml:space="preserve">. </w:t>
      </w:r>
      <w:r w:rsidR="00BD2A99" w:rsidRPr="00C415EF">
        <w:rPr>
          <w:rFonts w:cs="Times New Roman"/>
          <w:color w:val="000000"/>
          <w:sz w:val="24"/>
          <w:szCs w:val="24"/>
        </w:rPr>
        <w:t xml:space="preserve">The sowing seedlings, nursing, and applying fertilizers to rice entails transporting heavy loads and traversing through waterlogged muddy terrains </w:t>
      </w:r>
      <w:r w:rsidR="007B1726">
        <w:rPr>
          <w:rFonts w:cs="Times New Roman"/>
          <w:color w:val="000000"/>
          <w:sz w:val="24"/>
          <w:szCs w:val="24"/>
        </w:rPr>
        <w:t>[</w:t>
      </w:r>
      <w:r w:rsidR="00BD2A99"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{"citationID":"Z2FN40gU","properties":{"formattedCitation":"(4)","plainCitation":"(4)","noteIndex":0},"citationItems":[{"id":276,"uris":["http://zotero.org/users/local/1gPKrHRI/items/S9RB4NV3"],"itemData":{"id":276,"type":"article-journal","abstract":"Although inherently different in causation, a previous study demonstrated that physical disabilities faced by people with cerebral palsy (CP) might also be experienced by rice farmers due to extreme working conditions. Certain assistive technology (AT) extensively developed for CPs might also be of benefit to healthy farmers to prevent occupational injuries. This article provides a constrained review of available ergonomic interventions for CPs that bear prospect to be applicable to rice farmers. All papers were retrieved from the last 20-years collection from nine major search engines. Terms of “ergonomic interventions”, “congenital disability”, “cerebral palsy” and “orthoses” were used as search keywords. Two reviewers defined whether the articles complied with the inclusion criteria of: (1) a review or the next best available; (2) contains ergonomic interventions; and (3) more than 25% of participants were CPs. The interventions were then categorized as: (1) engineering, (2) administrative and, (3) behavioral interventions. Most studies reported engineering and administrative interventions to significantly improve motor function and gait characteristics. Behavioral interventions successfully promoted positive mood and behavior. Types of intervention for CPs that might be adaptable for farmers were discussed, along with related examples previously proposed for reducing injury among farming workers. In general, the findings indicated most adapted interventions were based on educational programs, with no attempt to adapt engineering interventions from CPs for farmers. We recommended that a certain combination of engineering and administrative interventions for CPs treatment, with slight modifications, may be applicable to farmers for preventing risky environmental conditions and unsafe working postures. © 2019, Khon Kaen University,Research and Technology Transfer Affairs Division. All rights reserved.","archive":"Scopus","container-title":"Asia-Pacific Journal of Science and Technology","ISSN":"2539-6293","issue":"4","language":"English","source":"Scopus","title":"Adaptable ergonomic interventions for patients with cerebral palsy to rice farmers activities: Reviews and recommendations","title-short":"Adaptable ergonomic interventions for patients with cerebral palsy to rice farmers activities","volume":"24","author":[{"family":"Kristanto","given":"A."},{"family":"Neubert","given":"M.S."},{"family":"Puntumetakul","given":"R."},{"family":"Sessomboon","given":"W."}],"issued":{"date-parts":[["2019"]]}}}],"schema":"https://github.com/citation-style-language/schema/raw/master/csl-citation.json"} </w:instrText>
      </w:r>
      <w:r w:rsidR="00BD2A99" w:rsidRPr="00C415EF">
        <w:rPr>
          <w:rFonts w:cs="Times New Roman"/>
          <w:color w:val="000000"/>
          <w:sz w:val="24"/>
          <w:szCs w:val="24"/>
        </w:rPr>
        <w:fldChar w:fldCharType="separate"/>
      </w:r>
      <w:r w:rsidR="00BD16D0" w:rsidRPr="00BD16D0">
        <w:rPr>
          <w:rFonts w:cs="Times New Roman"/>
          <w:sz w:val="24"/>
        </w:rPr>
        <w:t>4</w:t>
      </w:r>
      <w:r w:rsidR="00BD2A99" w:rsidRPr="00C415EF">
        <w:rPr>
          <w:rFonts w:cs="Times New Roman"/>
          <w:color w:val="000000"/>
          <w:sz w:val="24"/>
          <w:szCs w:val="24"/>
        </w:rPr>
        <w:fldChar w:fldCharType="end"/>
      </w:r>
      <w:r w:rsidR="007B1726">
        <w:rPr>
          <w:rFonts w:cs="Times New Roman"/>
          <w:color w:val="000000"/>
          <w:sz w:val="24"/>
          <w:szCs w:val="24"/>
        </w:rPr>
        <w:t>]</w:t>
      </w:r>
      <w:r w:rsidR="002F6480" w:rsidRPr="00C415EF">
        <w:rPr>
          <w:rFonts w:cs="Times New Roman"/>
          <w:color w:val="000000"/>
          <w:sz w:val="24"/>
          <w:szCs w:val="24"/>
        </w:rPr>
        <w:t xml:space="preserve">. </w:t>
      </w:r>
      <w:r w:rsidR="00BD2A99" w:rsidRPr="00C415EF">
        <w:rPr>
          <w:rFonts w:cs="Times New Roman"/>
          <w:color w:val="000000"/>
          <w:sz w:val="24"/>
          <w:szCs w:val="24"/>
        </w:rPr>
        <w:t xml:space="preserve">The process of rice cultivation entails the frequent and repetitive implementation of a posture including torso flexion and rotation, as well as prolonged periods of standing in muddy conditions </w:t>
      </w:r>
      <w:r w:rsidR="007B1726">
        <w:rPr>
          <w:rFonts w:cs="Times New Roman"/>
          <w:color w:val="000000"/>
          <w:sz w:val="24"/>
          <w:szCs w:val="24"/>
        </w:rPr>
        <w:t>[</w:t>
      </w:r>
      <w:r w:rsidR="00BD2A99"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{"citationID":"GonoF0PE","properties":{"formattedCitation":"(4)","plainCitation":"(4)","noteIndex":0},"citationItems":[{"id":276,"uris":["http://zotero.org/users/local/1gPKrHRI/items/S9RB4NV3"],"itemData":{"id":276,"type":"article-journal","abstract":"Although inherently different in causation, a previous study demonstrated that physical disabilities faced by people with cerebral palsy (CP) might also be experienced by rice farmers due to extreme working conditions. Certain assistive technology (AT) extensively developed for CPs might also be of benefit to healthy farmers to prevent occupational injuries. This article provides a constrained review of available ergonomic interventions for CPs that bear prospect to be applicable to rice farmers. All papers were retrieved from the last 20-years collection from nine major search engines. Terms of “ergonomic interventions”, “congenital disability”, “cerebral palsy” and “orthoses” were used as search keywords. Two reviewers defined whether the articles complied with the inclusion criteria of: (1) a review or the next best available; (2) contains ergonomic interventions; and (3) more than 25% of participants were CPs. The interventions were then categorized as: (1) engineering, (2) administrative and, (3) behavioral interventions. Most studies reported engineering and administrative interventions to significantly improve motor function and gait characteristics. Behavioral interventions successfully promoted positive mood and behavior. Types of intervention for CPs that might be adaptable for farmers were discussed, along with related examples previously proposed for reducing injury among farming workers. In general, the findings indicated most adapted interventions were based on educational programs, with no attempt to adapt engineering interventions from CPs for farmers. We recommended that a certain combination of engineering and administrative interventions for CPs treatment, with slight modifications, may be applicable to farmers for preventing risky environmental conditions and unsafe working postures. © 2019, Khon Kaen University,Research and Technology Transfer Affairs Division. All rights reserved.","archive":"Scopus","container-title":"Asia-Pacific Journal of Science and Technology","ISSN":"2539-6293","issue":"4","language":"English","source":"Scopus","title":"Adaptable ergonomic interventions for patients with cerebral palsy to rice farmers activities: Reviews and recommendations","title-short":"Adaptable ergonomic interventions for patients with cerebral palsy to rice farmers activities","volume":"24","author":[{"family":"Kristanto","given":"A."},{"family":"Neubert","given":"M.S."},{"family":"Puntumetakul","given":"R."},{"family":"Sessomboon","given":"W."}],"issued":{"date-parts":[["2019"]]}}}],"schema":"https://github.com/citation-style-language/schema/raw/master/csl-citation.json"} </w:instrText>
      </w:r>
      <w:r w:rsidR="00BD2A99" w:rsidRPr="00C415EF">
        <w:rPr>
          <w:rFonts w:cs="Times New Roman"/>
          <w:color w:val="000000"/>
          <w:sz w:val="24"/>
          <w:szCs w:val="24"/>
        </w:rPr>
        <w:fldChar w:fldCharType="separate"/>
      </w:r>
      <w:r w:rsidR="00BD16D0" w:rsidRPr="00BD16D0">
        <w:rPr>
          <w:rFonts w:cs="Times New Roman"/>
          <w:sz w:val="24"/>
        </w:rPr>
        <w:t>4</w:t>
      </w:r>
      <w:r w:rsidR="00BD2A99" w:rsidRPr="00C415EF">
        <w:rPr>
          <w:rFonts w:cs="Times New Roman"/>
          <w:color w:val="000000"/>
          <w:sz w:val="24"/>
          <w:szCs w:val="24"/>
        </w:rPr>
        <w:fldChar w:fldCharType="end"/>
      </w:r>
      <w:r w:rsidR="007B1726">
        <w:rPr>
          <w:rFonts w:cs="Times New Roman"/>
          <w:color w:val="000000"/>
          <w:sz w:val="24"/>
          <w:szCs w:val="24"/>
        </w:rPr>
        <w:t>]</w:t>
      </w:r>
      <w:r w:rsidR="002F6480" w:rsidRPr="00C415EF">
        <w:rPr>
          <w:rFonts w:cs="Times New Roman"/>
          <w:color w:val="000000"/>
          <w:sz w:val="24"/>
          <w:szCs w:val="24"/>
        </w:rPr>
        <w:t xml:space="preserve">. </w:t>
      </w:r>
      <w:r w:rsidR="00BD2A99" w:rsidRPr="00C415EF">
        <w:rPr>
          <w:rFonts w:cs="Times New Roman"/>
          <w:color w:val="000000"/>
          <w:sz w:val="24"/>
          <w:szCs w:val="24"/>
        </w:rPr>
        <w:t xml:space="preserve">The rice harvesting operation necessitates a sustained posture of prolonged flexion, coupled with traversing uneven terrain </w:t>
      </w:r>
      <w:r w:rsidR="007B1726">
        <w:rPr>
          <w:rFonts w:cs="Times New Roman"/>
          <w:color w:val="000000"/>
          <w:sz w:val="24"/>
          <w:szCs w:val="24"/>
        </w:rPr>
        <w:t>[</w:t>
      </w:r>
      <w:r w:rsidR="00BD2A99"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{"citationID":"u9tuWg5K","properties":{"formattedCitation":"(4)","plainCitation":"(4)","noteIndex":0},"citationItems":[{"id":276,"uris":["http://zotero.org/users/local/1gPKrHRI/items/S9RB4NV3"],"itemData":{"id":276,"type":"article-journal","abstract":"Although inherently different in causation, a previous study demonstrated that physical disabilities faced by people with cerebral palsy (CP) might also be experienced by rice farmers due to extreme working conditions. Certain assistive technology (AT) extensively developed for CPs might also be of benefit to healthy farmers to prevent occupational injuries. This article provides a constrained review of available ergonomic interventions for CPs that bear prospect to be applicable to rice farmers. All papers were retrieved from the last 20-years collection from nine major search engines. Terms of “ergonomic interventions”, “congenital disability”, “cerebral palsy” and “orthoses” were used as search keywords. Two reviewers defined whether the articles complied with the inclusion criteria of: (1) a review or the next best available; (2) contains ergonomic interventions; and (3) more than 25% of participants were CPs. The interventions were then categorized as: (1) engineering, (2) administrative and, (3) behavioral interventions. Most studies reported engineering and administrative interventions to significantly improve motor function and gait characteristics. Behavioral interventions successfully promoted positive mood and behavior. Types of intervention for CPs that might be adaptable for farmers were discussed, along with related examples previously proposed for reducing injury among farming workers. In general, the findings indicated most adapted interventions were based on educational programs, with no attempt to adapt engineering interventions from CPs for farmers. We recommended that a certain combination of engineering and administrative interventions for CPs treatment, with slight modifications, may be applicable to farmers for preventing risky environmental conditions and unsafe working postures. © 2019, Khon Kaen University,Research and Technology Transfer Affairs Division. All rights reserved.","archive":"Scopus","container-title":"Asia-Pacific Journal of Science and Technology","ISSN":"2539-6293","issue":"4","language":"English","source":"Scopus","title":"Adaptable ergonomic interventions for patients with cerebral palsy to rice farmers activities: Reviews and recommendations","title-short":"Adaptable ergonomic interventions for patients with cerebral palsy to rice farmers activities","volume":"24","author":[{"family":"Kristanto","given":"A."},{"family":"Neubert","given":"M.S."},{"family":"Puntumetakul","given":"R."},{"family":"Sessomboon","given":"W."}],"issued":{"date-parts":[["2019"]]}}}],"schema":"https://github.com/citation-style-language/schema/raw/master/csl-citation.json"} </w:instrText>
      </w:r>
      <w:r w:rsidR="00BD2A99" w:rsidRPr="00C415EF">
        <w:rPr>
          <w:rFonts w:cs="Times New Roman"/>
          <w:color w:val="000000"/>
          <w:sz w:val="24"/>
          <w:szCs w:val="24"/>
        </w:rPr>
        <w:fldChar w:fldCharType="separate"/>
      </w:r>
      <w:r w:rsidR="00BD16D0" w:rsidRPr="00BD16D0">
        <w:rPr>
          <w:rFonts w:cs="Times New Roman"/>
          <w:sz w:val="24"/>
        </w:rPr>
        <w:t>4</w:t>
      </w:r>
      <w:r w:rsidR="00BD2A99" w:rsidRPr="00C415EF">
        <w:rPr>
          <w:rFonts w:cs="Times New Roman"/>
          <w:color w:val="000000"/>
          <w:sz w:val="24"/>
          <w:szCs w:val="24"/>
        </w:rPr>
        <w:fldChar w:fldCharType="end"/>
      </w:r>
      <w:r w:rsidR="007B1726">
        <w:rPr>
          <w:rFonts w:cs="Times New Roman"/>
          <w:color w:val="000000"/>
          <w:sz w:val="24"/>
          <w:szCs w:val="24"/>
        </w:rPr>
        <w:t>]</w:t>
      </w:r>
      <w:r w:rsidR="002F6480" w:rsidRPr="00C415EF">
        <w:rPr>
          <w:rFonts w:cs="Times New Roman"/>
          <w:color w:val="000000"/>
          <w:sz w:val="24"/>
          <w:szCs w:val="24"/>
        </w:rPr>
        <w:t xml:space="preserve">. </w:t>
      </w:r>
      <w:r w:rsidR="006E67B6" w:rsidRPr="00C415EF">
        <w:rPr>
          <w:rFonts w:cs="Times New Roman"/>
          <w:color w:val="000000"/>
          <w:sz w:val="24"/>
          <w:szCs w:val="24"/>
        </w:rPr>
        <w:t xml:space="preserve">The presence of this </w:t>
      </w:r>
      <w:proofErr w:type="gramStart"/>
      <w:r w:rsidR="006E67B6" w:rsidRPr="00C415EF">
        <w:rPr>
          <w:rFonts w:cs="Times New Roman"/>
          <w:color w:val="000000"/>
          <w:sz w:val="24"/>
          <w:szCs w:val="24"/>
        </w:rPr>
        <w:t>particular ergonomic</w:t>
      </w:r>
      <w:proofErr w:type="gramEnd"/>
      <w:r w:rsidR="006E67B6" w:rsidRPr="00C415EF">
        <w:rPr>
          <w:rFonts w:cs="Times New Roman"/>
          <w:color w:val="000000"/>
          <w:sz w:val="24"/>
          <w:szCs w:val="24"/>
        </w:rPr>
        <w:t xml:space="preserve"> risk factor has the potential to result in the development of chronic musculoskeletal disorders (MSDs), particularly in the lower </w:t>
      </w:r>
      <w:r w:rsidR="001F748F" w:rsidRPr="00C415EF">
        <w:rPr>
          <w:rFonts w:cs="Times New Roman"/>
          <w:color w:val="000000"/>
          <w:sz w:val="24"/>
          <w:szCs w:val="24"/>
        </w:rPr>
        <w:t>limbs</w:t>
      </w:r>
      <w:r w:rsidR="006E67B6" w:rsidRPr="00C415EF">
        <w:rPr>
          <w:rFonts w:cs="Times New Roman"/>
          <w:color w:val="000000"/>
          <w:sz w:val="24"/>
          <w:szCs w:val="24"/>
        </w:rPr>
        <w:t xml:space="preserve">. A study revealed a significant prevalence of MSDs affecting the lower limbs among rice farmers, with a reported incidence rate of 41% </w:t>
      </w:r>
      <w:r w:rsidR="007B1726">
        <w:rPr>
          <w:rFonts w:cs="Times New Roman"/>
          <w:color w:val="000000"/>
          <w:sz w:val="24"/>
          <w:szCs w:val="24"/>
        </w:rPr>
        <w:t>[</w:t>
      </w:r>
      <w:r w:rsidR="006E67B6"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{"citationID":"9eE6bgpn","properties":{"formattedCitation":"(5)","plainCitation":"(5)","noteIndex":0},"citationItems":[{"id":82,"uris":["http://zotero.org/users/local/1gPKrHRI/items/LHFMEBUU"],"itemData":{"id":82,"type":"article-journal","container-title":"J Med Tech Phys Ther","issue":"3","journalAbbreviation":"J Med Tech Phys Ther","page":"297-303","source":"ResearchGate","title":"Prevalence of musculoskeletal disorder in farmer: case study in Sila, Muang Khon Kaen, Khon Kaen Province","title-short":"Prevalence of musculoskeletal disorder in farmer","volume":"23","author":[{"family":"Puntumetakul","given":"Rungthip"},{"family":"Siritaratiwat","given":"Wantana"},{"family":"Boonprakob","given":"Yodchai"},{"family":"Eungpinichpong","given":"Wichai"},{"family":"Puntumetakul","given":"Montien"}],"issued":{"date-parts":[["2011",11,30]]}}}],"schema":"https://github.com/citation-style-language/schema/raw/master/csl-citation.json"} </w:instrText>
      </w:r>
      <w:r w:rsidR="006E67B6" w:rsidRPr="00C415EF">
        <w:rPr>
          <w:rFonts w:cs="Times New Roman"/>
          <w:color w:val="000000"/>
          <w:sz w:val="24"/>
          <w:szCs w:val="24"/>
        </w:rPr>
        <w:fldChar w:fldCharType="separate"/>
      </w:r>
      <w:r w:rsidR="00BD16D0" w:rsidRPr="00BD16D0">
        <w:rPr>
          <w:rFonts w:cs="Times New Roman"/>
          <w:sz w:val="24"/>
        </w:rPr>
        <w:t>5</w:t>
      </w:r>
      <w:r w:rsidR="006E67B6" w:rsidRPr="00C415EF">
        <w:rPr>
          <w:rFonts w:cs="Times New Roman"/>
          <w:color w:val="000000"/>
          <w:sz w:val="24"/>
          <w:szCs w:val="24"/>
        </w:rPr>
        <w:fldChar w:fldCharType="end"/>
      </w:r>
      <w:r w:rsidR="007B1726">
        <w:rPr>
          <w:rFonts w:cs="Times New Roman"/>
          <w:color w:val="000000"/>
          <w:sz w:val="24"/>
          <w:szCs w:val="24"/>
        </w:rPr>
        <w:t>]</w:t>
      </w:r>
      <w:r w:rsidR="002F6480" w:rsidRPr="00C415EF">
        <w:rPr>
          <w:rFonts w:cs="Times New Roman"/>
          <w:color w:val="000000"/>
          <w:sz w:val="24"/>
          <w:szCs w:val="24"/>
        </w:rPr>
        <w:t>.</w:t>
      </w:r>
    </w:p>
    <w:p w14:paraId="26BFE064" w14:textId="52FAEEAE" w:rsidR="001721E7" w:rsidRPr="00C415EF" w:rsidRDefault="004C5E3E" w:rsidP="00A17F67">
      <w:pPr>
        <w:tabs>
          <w:tab w:val="clear" w:pos="4800"/>
          <w:tab w:val="left" w:pos="360"/>
          <w:tab w:val="left" w:pos="720"/>
        </w:tabs>
        <w:ind w:firstLine="0"/>
        <w:jc w:val="both"/>
        <w:rPr>
          <w:rFonts w:cs="Times New Roman"/>
          <w:color w:val="000000"/>
          <w:sz w:val="24"/>
          <w:szCs w:val="24"/>
        </w:rPr>
      </w:pPr>
      <w:r w:rsidRPr="00C415EF">
        <w:rPr>
          <w:rFonts w:cs="Times New Roman"/>
          <w:color w:val="000000"/>
          <w:sz w:val="24"/>
          <w:szCs w:val="24"/>
          <w:cs/>
        </w:rPr>
        <w:tab/>
      </w:r>
      <w:r w:rsidRPr="00C415EF">
        <w:rPr>
          <w:rFonts w:cs="Times New Roman"/>
          <w:color w:val="000000"/>
          <w:sz w:val="24"/>
          <w:szCs w:val="24"/>
          <w:cs/>
        </w:rPr>
        <w:tab/>
      </w:r>
      <w:r w:rsidR="00D04F25" w:rsidRPr="00C415EF">
        <w:rPr>
          <w:rFonts w:cs="Times New Roman"/>
          <w:color w:val="000000"/>
          <w:sz w:val="24"/>
          <w:szCs w:val="24"/>
        </w:rPr>
        <w:t>The presence of ergonomic risk factors has the potential to result in atypical biomechanical functioning and structural changes</w:t>
      </w:r>
      <w:r w:rsidR="006505EC">
        <w:rPr>
          <w:rFonts w:cs="Times New Roman"/>
          <w:color w:val="000000"/>
          <w:sz w:val="24"/>
          <w:szCs w:val="24"/>
        </w:rPr>
        <w:t xml:space="preserve"> </w:t>
      </w:r>
      <w:r w:rsidR="006505EC">
        <w:rPr>
          <w:rFonts w:cs="Times New Roman"/>
          <w:color w:val="000000"/>
          <w:sz w:val="24"/>
          <w:szCs w:val="24"/>
        </w:rPr>
        <w:fldChar w:fldCharType="begin"/>
      </w:r>
      <w:r w:rsidR="00F30EEA">
        <w:rPr>
          <w:rFonts w:cs="Times New Roman"/>
          <w:color w:val="000000"/>
          <w:sz w:val="24"/>
          <w:szCs w:val="24"/>
        </w:rPr>
        <w:instrText xml:space="preserve"> ADDIN ZOTERO_ITEM CSL_CITATION {"citationID":"73j9aT4P","properties":{"formattedCitation":"[6], [7]","plainCitation":"[6], [7]","dontUpdate":true,"noteIndex":0},"citationItems":[{"id":847,"uris":["http://zotero.org/users/local/1gPKrHRI/items/8Y2DTDG2"],"itemData":{"id":847,"type":"article-journal","abstract":"Semantic Scholar extracted view of \"Prevalence of Musculoskeletal Symptoms Among Portuguese Call Center Operators: Associations with Gender, Body Mass Index and Hours of Work\" by I. Moreira-Silva et al.","collection-title":"Studies in Systems, Decision and Control","DOI":"10.1007/978-3-030-89617-1_19","language":"en","note":"Book Title: Occupational and Environmental Safety and Health III\nISBN: 9783030896164 9783030896171\npublisher-place: Cham\npublisher: Springer International Publishing\nDOI: 10.1007/978-3-030-89617-1_19","page":"207-214","source":"Semantic Scholar","title":"Prevalence of Musculoskeletal Symptoms Among Portuguese Call Center Operators: Associations with Gender, Body Mass Index and Hours of Work","title-short":"Prevalence of Musculoskeletal Symptoms Among Portuguese Call Center Operators","volume":"406","editor":[{"family":"Arezes","given":"Pedro M."},{"family":"Baptista","given":"J. Santos"},{"family":"Carneiro","given":"Paula"},{"family":"Castelo Branco","given":"Jacqueline"},{"family":"Costa","given":"Nélson"},{"family":"Duarte","given":"J."},{"family":"Guedes","given":"J. C."},{"family":"Melo","given":"Rui B."},{"family":"Miguel","given":"A. Sérgio"},{"family":"Perestrelo","given":"Gonçalo"}],"author":[{"family":"Moreira-Silva","given":"I."},{"family":"Queirós","given":"Raquel"},{"family":"Seixas","given":"Adérito"},{"family":"Cardoso","given":"Ricardo"},{"family":"Ventura","given":"Nuno"},{"family":"Azevedo","given":"Joana"}],"issued":{"date-parts":[["2022"]]}}},{"id":1235,"uris":["http://zotero.org/users/local/1gPKrHRI/items/TX3A3R2L"],"itemData":{"id":1235,"type":"article-journal","abstract":"OBJECTIVE: While osteoarthritis (OA) affects people who are still participating in the workforce, there is limited data about the impact of OA on work. The aim of this study was to compare work participation in individuals with and without lower limb OA.\nMETHODS: This cross-sectional study included workers with (n = 124) and without (n = 106) lower limb OA. Work participation was assessed as work status (full/part time work), work ability (Work Ability Index (WAI)), absenteeism and presenteeism (World Health Organization's Health and Work Performance Questionnaire (WHO-HPQ)), and perceived difficulties meeting work demands (Work Role Functioning Questionnaire (WRFQ)). The data were analyzed using an analysis of covariance with age, body mass index and physical job demands included as covariates.\nRESULTS: Work ability was poorer (p &lt; 0.001) and loss of work performance (p &lt; 0.001) was higher among workers with OA than healthy controls. There was no statistical difference in absenteeism or overall ability to meet work demands between participants with and without lower limb OA. However, workers with lower limb OA had more difficulty with work scheduling demands (p = 0.05) and physical demands (p = 0.003) than healthy workers.\nCONCLUSION: Lower limb OA was associated with poorer work ability, loss of work performance and difficulty in meeting physical and work scheduling demands. Health professionals and employers should consider these challenges when managing individuals with lower limb OA and supporting them to remain in the workforce.","container-title":"BMC public health","DOI":"10.1186/s12889-023-16723-3","ISSN":"1471-2458","issue":"1","journalAbbreviation":"BMC Public Health","language":"eng","note":"PMID: 37773119\nPMCID: PMC10540324","page":"1885","source":"PubMed","title":"Work-related outcomes in individuals with and without lower limb osteoarthritis: an online survey","title-short":"Work-related outcomes in individuals with and without lower limb osteoarthritis","volume":"23","author":[{"family":"Alyousef","given":"Yousef S."},{"family":"Johnston","given":"Venerina"},{"family":"Smith","given":"Michelle D."}],"issued":{"date-parts":[["2023",9,29]]}}}],"schema":"https://github.com/citation-style-language/schema/raw/master/csl-citation.json"} </w:instrText>
      </w:r>
      <w:r w:rsidR="006505EC">
        <w:rPr>
          <w:rFonts w:cs="Times New Roman"/>
          <w:color w:val="000000"/>
          <w:sz w:val="24"/>
          <w:szCs w:val="24"/>
        </w:rPr>
        <w:fldChar w:fldCharType="separate"/>
      </w:r>
      <w:r w:rsidR="006505EC" w:rsidRPr="006505EC">
        <w:rPr>
          <w:rFonts w:cs="Times New Roman"/>
          <w:sz w:val="24"/>
        </w:rPr>
        <w:t>[6</w:t>
      </w:r>
      <w:r w:rsidR="00482CC1">
        <w:rPr>
          <w:rFonts w:cs="Times New Roman"/>
          <w:sz w:val="24"/>
        </w:rPr>
        <w:t>,</w:t>
      </w:r>
      <w:r w:rsidR="006505EC" w:rsidRPr="006505EC">
        <w:rPr>
          <w:rFonts w:cs="Times New Roman"/>
          <w:sz w:val="24"/>
        </w:rPr>
        <w:t>7]</w:t>
      </w:r>
      <w:r w:rsidR="006505EC">
        <w:rPr>
          <w:rFonts w:cs="Times New Roman"/>
          <w:color w:val="000000"/>
          <w:sz w:val="24"/>
          <w:szCs w:val="24"/>
        </w:rPr>
        <w:fldChar w:fldCharType="end"/>
      </w:r>
      <w:r w:rsidR="00D04F25" w:rsidRPr="00C415EF">
        <w:rPr>
          <w:rFonts w:cs="Times New Roman"/>
          <w:color w:val="000000"/>
          <w:sz w:val="24"/>
          <w:szCs w:val="24"/>
        </w:rPr>
        <w:t>.</w:t>
      </w:r>
      <w:r w:rsidR="00192FA8" w:rsidRPr="00C415EF">
        <w:rPr>
          <w:rFonts w:cs="Times New Roman"/>
          <w:color w:val="000000"/>
          <w:sz w:val="24"/>
          <w:szCs w:val="24"/>
        </w:rPr>
        <w:t xml:space="preserve"> Malalignment of the lower </w:t>
      </w:r>
      <w:r w:rsidR="001F748F" w:rsidRPr="00C415EF">
        <w:rPr>
          <w:rFonts w:cs="Times New Roman"/>
          <w:color w:val="000000"/>
          <w:sz w:val="24"/>
          <w:szCs w:val="24"/>
        </w:rPr>
        <w:t>limbs</w:t>
      </w:r>
      <w:r w:rsidR="00192FA8" w:rsidRPr="00C415EF">
        <w:rPr>
          <w:rFonts w:cs="Times New Roman"/>
          <w:color w:val="000000"/>
          <w:sz w:val="24"/>
          <w:szCs w:val="24"/>
        </w:rPr>
        <w:t xml:space="preserve"> can lead to musculoskeletal dysfunction, characterized by atypical joint loading, muscle imbalance, and divergence from the neutral alignment</w:t>
      </w:r>
      <w:r w:rsidR="006505EC">
        <w:rPr>
          <w:rFonts w:cs="Times New Roman"/>
          <w:color w:val="000000"/>
          <w:sz w:val="24"/>
          <w:szCs w:val="24"/>
        </w:rPr>
        <w:t xml:space="preserve"> </w:t>
      </w:r>
      <w:r w:rsidR="006505EC">
        <w:rPr>
          <w:rFonts w:cs="Times New Roman"/>
          <w:color w:val="000000"/>
          <w:sz w:val="24"/>
          <w:szCs w:val="24"/>
        </w:rPr>
        <w:fldChar w:fldCharType="begin"/>
      </w:r>
      <w:r w:rsidR="00F30EEA">
        <w:rPr>
          <w:rFonts w:cs="Times New Roman"/>
          <w:color w:val="000000"/>
          <w:sz w:val="24"/>
          <w:szCs w:val="24"/>
        </w:rPr>
        <w:instrText xml:space="preserve"> ADDIN ZOTERO_ITEM CSL_CITATION {"citationID":"159DuxEN","properties":{"formattedCitation":"[8], [9]","plainCitation":"[8], [9]","dontUpdate":true,"noteIndex":0},"citationItems":[{"id":851,"uris":["http://zotero.org/users/local/1gPKrHRI/items/VBD79HP8"],"itemData":{"id":851,"type":"article-journal","abstract":"AIM OF THE STUDY: Foot pronation is often associated with increased internal rotation of the lower limb, predisposing the knee joint to greater stress. However, the impact of the pronated foot on knee joint laxity has not been well understood. The study aims to find out the effect of the pronated foot on knee joint laxity.\nMETHODS: Forty adult participants were recruited for the study: 20 with asymptomatic pronated foot and 20 control subjects with the normal arched foot. Foot assessments were performed by navicular drop test and rearfoot angle measurements. Knee joint laxity was measured by a KT 1000 arthrometer of the dominant leg. An independent t-test was performed to detect the differences between both groups.\nRESULTS: Both groups were similar in age, BMI and physical activity level. The findings showed no significant differences between the pronated foot and control group in the knee joint laxity (P = 0.645).\nCONCLUSIONS: There were no significant differences in anterior knee displacement between the pronated foot and normal arch foot. The study showed that pronated foot might not be responsible for ACL injuries during the age of twenties and cofounding factors. Further research is needed to investigate older subjects with the pronated foot.","container-title":"Acta Bio-Medica: Atenei Parmensis","DOI":"10.23750/abm.v93i3.12684","ISSN":"2531-6745","issue":"3","journalAbbreviation":"Acta Biomed","language":"eng","note":"PMID: 35775763\nPMCID: PMC9335415","page":"e2022092","source":"PubMed","title":"Determining the knee joint laxity between the pronated foot and normal arched foot in adult participants","volume":"93","author":[{"family":"Alahmri","given":"Fayez"},{"family":"Alsaadi","given":"Saad"},{"family":"Ahsan","given":"Mohammad"},{"family":"Alqhtani","given":"Sarah"}],"issued":{"date-parts":[["2022",7,1]]}}},{"id":1238,"uris":["http://zotero.org/users/local/1gPKrHRI/items/6GTQ23XT"],"itemData":{"id":1238,"type":"article-journal","abstract":"This study aims to determine the relationship between quadriceps angle, anthropometric measurements and quadriceps muscle strength. The quadriceps angle (Q angle) consider clinically as a very important parameter which displays the biomechanical effect of the quadriceps muscle on the knee and it is also a crucial factor for the proper posture and movement of the knee. Quadriceps angle is routinely and regularly used as an assessment parameter during the diagnosis of many knee-related problems. This study shows the inverse relation between quadriceps angle and height and quadriceps muscle strength. Also it provides information of the proportional relation between quadriceps angle and weight.","container-title":"International journal of health sciences","DOI":"10.53730/ijhs.v6nS8.10254","ISSN":"2550-696X","language":"en","license":"Copyright (c) 2022 International journal of health sciences","page":"1113-1122","source":"sciencescholar.us","title":"Association of quadriceps angle with gender, anthropometric measurements and quadriceps muscle strength in middle age group: A systemic review","title-short":"Association of quadriceps angle with gender, anthropometric measurements and quadriceps muscle strength in middle age group","author":[{"family":"Soni","given":"Jaykumar"},{"family":"Aghara","given":"Kosha"}],"issued":{"date-parts":[["2022",7,3]]}}}],"schema":"https://github.com/citation-style-language/schema/raw/master/csl-citation.json"} </w:instrText>
      </w:r>
      <w:r w:rsidR="006505EC">
        <w:rPr>
          <w:rFonts w:cs="Times New Roman"/>
          <w:color w:val="000000"/>
          <w:sz w:val="24"/>
          <w:szCs w:val="24"/>
        </w:rPr>
        <w:fldChar w:fldCharType="separate"/>
      </w:r>
      <w:r w:rsidR="00F30EEA" w:rsidRPr="00F30EEA">
        <w:rPr>
          <w:rFonts w:cs="Times New Roman"/>
          <w:sz w:val="24"/>
        </w:rPr>
        <w:t>[8</w:t>
      </w:r>
      <w:r w:rsidR="00482CC1">
        <w:rPr>
          <w:rFonts w:cs="Times New Roman"/>
          <w:sz w:val="24"/>
        </w:rPr>
        <w:t>,</w:t>
      </w:r>
      <w:r w:rsidR="00F30EEA" w:rsidRPr="00F30EEA">
        <w:rPr>
          <w:rFonts w:cs="Times New Roman"/>
          <w:sz w:val="24"/>
        </w:rPr>
        <w:t>9]</w:t>
      </w:r>
      <w:r w:rsidR="006505EC">
        <w:rPr>
          <w:rFonts w:cs="Times New Roman"/>
          <w:color w:val="000000"/>
          <w:sz w:val="24"/>
          <w:szCs w:val="24"/>
        </w:rPr>
        <w:fldChar w:fldCharType="end"/>
      </w:r>
      <w:r w:rsidR="00192FA8" w:rsidRPr="00C415EF">
        <w:rPr>
          <w:rFonts w:cs="Times New Roman"/>
          <w:color w:val="000000"/>
          <w:sz w:val="24"/>
          <w:szCs w:val="24"/>
        </w:rPr>
        <w:t>.</w:t>
      </w:r>
      <w:r w:rsidR="006E3814" w:rsidRPr="00C415EF">
        <w:rPr>
          <w:rFonts w:cs="Times New Roman"/>
          <w:color w:val="000000"/>
          <w:sz w:val="24"/>
          <w:szCs w:val="24"/>
        </w:rPr>
        <w:t xml:space="preserve"> There was a correlation between abnormal alignment of the lower </w:t>
      </w:r>
      <w:r w:rsidR="001F748F" w:rsidRPr="00C415EF">
        <w:rPr>
          <w:rFonts w:cs="Times New Roman"/>
          <w:color w:val="000000"/>
          <w:sz w:val="24"/>
          <w:szCs w:val="24"/>
        </w:rPr>
        <w:t>limbs</w:t>
      </w:r>
      <w:r w:rsidR="006E3814" w:rsidRPr="00C415EF">
        <w:rPr>
          <w:rFonts w:cs="Times New Roman"/>
          <w:color w:val="000000"/>
          <w:sz w:val="24"/>
          <w:szCs w:val="24"/>
        </w:rPr>
        <w:t xml:space="preserve"> and a </w:t>
      </w:r>
      <w:r w:rsidR="006D1683" w:rsidRPr="00C415EF">
        <w:rPr>
          <w:rFonts w:cs="Times New Roman"/>
          <w:color w:val="000000"/>
          <w:sz w:val="24"/>
          <w:szCs w:val="24"/>
        </w:rPr>
        <w:t>greater</w:t>
      </w:r>
      <w:r w:rsidR="006E3814" w:rsidRPr="00C415EF">
        <w:rPr>
          <w:rFonts w:cs="Times New Roman"/>
          <w:color w:val="000000"/>
          <w:sz w:val="24"/>
          <w:szCs w:val="24"/>
        </w:rPr>
        <w:t xml:space="preserve"> susceptibility to MSDs affecting the lower </w:t>
      </w:r>
      <w:r w:rsidR="001F748F" w:rsidRPr="00C415EF">
        <w:rPr>
          <w:rFonts w:cs="Times New Roman"/>
          <w:color w:val="000000"/>
          <w:sz w:val="24"/>
          <w:szCs w:val="24"/>
        </w:rPr>
        <w:t>limbs</w:t>
      </w:r>
      <w:r w:rsidR="006E3814" w:rsidRPr="00C415EF">
        <w:rPr>
          <w:rFonts w:cs="Times New Roman"/>
          <w:color w:val="000000"/>
          <w:sz w:val="24"/>
          <w:szCs w:val="24"/>
        </w:rPr>
        <w:t>. These disorders include hip and knee osteoarthritis</w:t>
      </w:r>
      <w:r w:rsidR="006D1683" w:rsidRPr="00C415EF">
        <w:rPr>
          <w:rFonts w:cs="Times New Roman"/>
          <w:color w:val="000000"/>
          <w:sz w:val="24"/>
          <w:szCs w:val="24"/>
        </w:rPr>
        <w:t xml:space="preserve"> </w:t>
      </w:r>
      <w:r w:rsidR="00482CC1">
        <w:rPr>
          <w:rFonts w:cs="Times New Roman"/>
          <w:color w:val="000000"/>
          <w:sz w:val="24"/>
          <w:szCs w:val="24"/>
        </w:rPr>
        <w:t>[</w:t>
      </w:r>
      <w:r w:rsidR="006D1683"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{"citationID":"2ZqozWaj","properties":{"formattedCitation":"(10)","plainCitation":"(10)","noteIndex":0},"citationItems":[{"id":1240,"uris":["http://zotero.org/users/local/1gPKrHRI/items/DLZC54EC"],"itemData":{"id":1240,"type":"article-journal","abstract":"Osteoarthritis (OA) is the most common cause of walking-related disability among older adults in the United States, and the prevalence and incidence of OA are increasing rapidly. Systemic and local risk factors for knee OA have been identified, and obesity and joint injury appear to be the strongest risk factors that are both modifiable and have the potential for substantial impact on a population level. The risk factors for functional decline and disability in persons with symptomatic OA have been examined in relatively few studies. The course of functional decline in persons with symptomatic OA on a population level is generally one of stable to slowly deteriorating function, but on an individual level, many patients maintain function or improve during the first 3 years of follow-up. Obesity stands out as one of few modifiable risk factors of OA that also is a potentially modifiable predictor of functional decline. Physical activity also appears to have a substantial protective impact on future OA-related disability. Further epidemiologic studies and randomized controlled trials are needed to prioritize prevention through targeting these modifiable risk factors for OA and related disability.","container-title":"PM &amp; R: the journal of injury, function, and rehabilitation","DOI":"10.1016/j.pmrj.2012.01.007","ISSN":"1934-1563","issue":"5 Suppl","journalAbbreviation":"PM R","language":"eng","note":"PMID: 22632687","page":"S10-19","source":"PubMed","title":"Epidemiology of osteoarthritis and associated comorbidities","volume":"4","author":[{"family":"Suri","given":"Pradeep"},{"family":"Morgenroth","given":"David C."},{"family":"Hunter","given":"David J."}],"issued":{"date-parts":[["2012",5]]}}}],"schema":"https://github.com/citation-style-language/schema/raw/master/csl-citation.json"} </w:instrText>
      </w:r>
      <w:r w:rsidR="006D1683" w:rsidRPr="00C415EF">
        <w:rPr>
          <w:rFonts w:cs="Times New Roman"/>
          <w:color w:val="000000"/>
          <w:sz w:val="24"/>
          <w:szCs w:val="24"/>
        </w:rPr>
        <w:fldChar w:fldCharType="separate"/>
      </w:r>
      <w:r w:rsidR="00BD16D0" w:rsidRPr="00BD16D0">
        <w:rPr>
          <w:rFonts w:cs="Times New Roman"/>
          <w:sz w:val="24"/>
        </w:rPr>
        <w:t>10</w:t>
      </w:r>
      <w:r w:rsidR="006D1683" w:rsidRPr="00C415EF">
        <w:rPr>
          <w:rFonts w:cs="Times New Roman"/>
          <w:color w:val="000000"/>
          <w:sz w:val="24"/>
          <w:szCs w:val="24"/>
        </w:rPr>
        <w:fldChar w:fldCharType="end"/>
      </w:r>
      <w:r w:rsidR="00482CC1">
        <w:rPr>
          <w:rFonts w:cs="Times New Roman"/>
          <w:color w:val="000000"/>
          <w:sz w:val="24"/>
          <w:szCs w:val="24"/>
        </w:rPr>
        <w:t>]</w:t>
      </w:r>
      <w:r w:rsidR="006E3814" w:rsidRPr="00C415EF">
        <w:rPr>
          <w:rFonts w:cs="Times New Roman"/>
          <w:color w:val="000000"/>
          <w:sz w:val="24"/>
          <w:szCs w:val="24"/>
        </w:rPr>
        <w:t>, patellofemoral pain syndrome</w:t>
      </w:r>
      <w:r w:rsidR="006D1683" w:rsidRPr="00C415EF">
        <w:rPr>
          <w:rFonts w:cs="Times New Roman"/>
          <w:color w:val="000000"/>
          <w:sz w:val="24"/>
          <w:szCs w:val="24"/>
        </w:rPr>
        <w:t xml:space="preserve"> </w:t>
      </w:r>
      <w:r w:rsidR="00482CC1">
        <w:rPr>
          <w:rFonts w:cs="Times New Roman"/>
          <w:color w:val="000000"/>
          <w:sz w:val="24"/>
          <w:szCs w:val="24"/>
        </w:rPr>
        <w:t>[</w:t>
      </w:r>
      <w:r w:rsidR="006D1683"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{"citationID":"bJ9Cj2Ai","properties":{"formattedCitation":"(11)","plainCitation":"(11)","noteIndex":0},"citationItems":[{"id":1242,"uris":["http://zotero.org/users/local/1gPKrHRI/items/7745K9HN"],"itemData":{"id":1242,"type":"article-journal","abstract":"Objectives: To assess the prevalence and associated factors of Patellofemoral Pain Syndrome (PFPS) in young women with low to moderate Physical Activity (PA) levels. Methods: Women with low to moderate PA, aged between 18 and 40 years, were enrolled in this study. A Thai version of the Kujala patellofemoral questionnaire (KPQ), history taking, and physical examination were used to screen and confirm the diagnosis of PFPS. Demographic features, including age, Body Mass Index (BMI), PA, knee alignment, and static foot posture, were recorded. Logistic regression analysis was conducted to determine confounding factors associated with PFPS. Results: A total of 1011 women with a Mean±SD age of 25.51±6.79 years participated in this study. The prevalence of PFPS was 15%. Age, BMI, PA, knee alignment, and static foot posture were not significantly associated with PFPS in this population. Discussion: Although the participants were young adults with low to moderate PA, the prevalence of PFPS was in the same range as the highly active groups. None of the factors investigated in this study could predict PFPS occurrence. Based on the findings, the risk factors of PFPS seem to be complex and individualized. The early diagnosis and treatment of PFPS should therefore be considered in this age group.","container-title":"Iranian Rehabilitation Journal","DOI":"10.32598/irj.20.1.1565.1","ISSN":"17353602, 17353610","issue":"1","journalAbbreviation":"IRJ","page":"99-108","source":"Semantic Scholar","title":"Patellofemoral Pain Syndrome in Young Adult Women With Low to Moderate Physical Activity Levels","volume":"20","author":[{"family":"Nilmart","given":"Patcharin"},{"family":"Yodchaisarn","given":"Wantanee"},{"family":"Vongsirinavarat","given":"Mantana"}],"issued":{"date-parts":[["2022",6,1]]}}}],"schema":"https://github.com/citation-style-language/schema/raw/master/csl-citation.json"} </w:instrText>
      </w:r>
      <w:r w:rsidR="006D1683" w:rsidRPr="00C415EF">
        <w:rPr>
          <w:rFonts w:cs="Times New Roman"/>
          <w:color w:val="000000"/>
          <w:sz w:val="24"/>
          <w:szCs w:val="24"/>
        </w:rPr>
        <w:fldChar w:fldCharType="separate"/>
      </w:r>
      <w:r w:rsidR="00BD16D0" w:rsidRPr="00BD16D0">
        <w:rPr>
          <w:rFonts w:cs="Times New Roman"/>
          <w:sz w:val="24"/>
        </w:rPr>
        <w:t>11</w:t>
      </w:r>
      <w:r w:rsidR="006D1683" w:rsidRPr="00C415EF">
        <w:rPr>
          <w:rFonts w:cs="Times New Roman"/>
          <w:color w:val="000000"/>
          <w:sz w:val="24"/>
          <w:szCs w:val="24"/>
        </w:rPr>
        <w:fldChar w:fldCharType="end"/>
      </w:r>
      <w:r w:rsidR="00482CC1">
        <w:rPr>
          <w:rFonts w:cs="Times New Roman"/>
          <w:color w:val="000000"/>
          <w:sz w:val="24"/>
          <w:szCs w:val="24"/>
        </w:rPr>
        <w:t>]</w:t>
      </w:r>
      <w:r w:rsidR="006E3814" w:rsidRPr="00C415EF">
        <w:rPr>
          <w:rFonts w:cs="Times New Roman"/>
          <w:color w:val="000000"/>
          <w:sz w:val="24"/>
          <w:szCs w:val="24"/>
        </w:rPr>
        <w:t>, anterior cruciate ligament damage</w:t>
      </w:r>
      <w:r w:rsidR="00FA0427" w:rsidRPr="00C415EF">
        <w:rPr>
          <w:rFonts w:cs="Times New Roman"/>
          <w:color w:val="000000"/>
          <w:sz w:val="24"/>
          <w:szCs w:val="24"/>
        </w:rPr>
        <w:t xml:space="preserve"> </w:t>
      </w:r>
      <w:r w:rsidR="00482CC1">
        <w:rPr>
          <w:rFonts w:cs="Times New Roman"/>
          <w:color w:val="000000"/>
          <w:sz w:val="24"/>
          <w:szCs w:val="24"/>
        </w:rPr>
        <w:t>[</w:t>
      </w:r>
      <w:r w:rsidR="00FA0427"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{"citationID":"KuSLFJLQ","properties":{"formattedCitation":"(12)","plainCitation":"(12)","noteIndex":0},"citationItems":[{"id":1246,"uris":["http://zotero.org/users/local/1gPKrHRI/items/7X5UVVLN"],"itemData":{"id":1246,"type":"article-journal","abstract":"BACKGROUND: With the increasing number of individuals participating in sports every year, injury - specifically anterior cruciate ligament (ACL) injury - remains an inherent risk factor for participants. The majority of ACL injuries occur from a non-contact mechanism, and there is a high physical and financial burden associated with injury. Understanding the risk factors for ACL injury may aid in the development of prevention efforts.\nPURPOSE: The purpose of this review was to synthesize and appraise existing literature for risk factors associated with non-contact anterior cruciate ligament (ACL) injury in both sexes.\nSTUDY DESIGN: Systematic review.\nMETHODS: An electronic literature search was conducted utilizing the MEDLINE database and The Cochrane library for articles available through February 2016. All titles and abstracts were reviewed and full text articles meeting eligibility criteria were assessed in detail to determine inclusion or exclusion. Articles reviewed in full text were reviewed for scientific evidence of risk factors for ACL injury. Results from studies were extracted and initially classified as either intrinsic or extrinsic risk factors, and then further categorized based upon the evidence presented in the studies meeting inclusion criteria. Data extracted from eligible studies included general study characteristics (study design, sample characteristics), methodology, and results for risk factors included.\nRESULTS: Principal findings of this systematic review identified the following risk factors for ACL injury in both sexes: degrading weather conditions, decreased intercondylar notch index or width, increased lateral or posterior tibial plateau slope, decreased core and hip strength, and potential genetic influence.\nCONCLUSIONS: Neuromuscular and biomechanical risk factors may be addressed through neuromuscular preventative training programs. Though some extrinsic and other inherent physiological factors tend to be non-modifiable, attempts to improve upon those modifiable factors may lead to a decreased incidence of ACL injury.\nLEVEL OF EVIDENCE: 2a.","container-title":"International Journal of Sports Physical Therapy","ISSN":"2159-2896","issue":"4","journalAbbreviation":"Int J Sports Phys Ther","language":"eng","note":"PMID: 30140551\nPMCID: PMC6088120","page":"575-587","source":"PubMed","title":"Risk Factors Associated With Non-Contact Anterior Cruciate Ligament Injury: A Systematic Review","title-short":"RISK FACTORS ASSOCIATED WITH NON-CONTACT ANTERIOR CRUCIATE LIGAMENT INJURY","volume":"13","author":[{"family":"Pfeifer","given":"Craig E."},{"family":"Beattie","given":"Paul F."},{"family":"Sacko","given":"Ryan S."},{"family":"Hand","given":"Amy"}],"issued":{"date-parts":[["2018",8]]}}}],"schema":"https://github.com/citation-style-language/schema/raw/master/csl-citation.json"} </w:instrText>
      </w:r>
      <w:r w:rsidR="00FA0427" w:rsidRPr="00C415EF">
        <w:rPr>
          <w:rFonts w:cs="Times New Roman"/>
          <w:color w:val="000000"/>
          <w:sz w:val="24"/>
          <w:szCs w:val="24"/>
        </w:rPr>
        <w:fldChar w:fldCharType="separate"/>
      </w:r>
      <w:r w:rsidR="00BD16D0" w:rsidRPr="00BD16D0">
        <w:rPr>
          <w:rFonts w:cs="Times New Roman"/>
          <w:sz w:val="24"/>
        </w:rPr>
        <w:t>12</w:t>
      </w:r>
      <w:r w:rsidR="00FA0427" w:rsidRPr="00C415EF">
        <w:rPr>
          <w:rFonts w:cs="Times New Roman"/>
          <w:color w:val="000000"/>
          <w:sz w:val="24"/>
          <w:szCs w:val="24"/>
        </w:rPr>
        <w:fldChar w:fldCharType="end"/>
      </w:r>
      <w:r w:rsidR="00482CC1">
        <w:rPr>
          <w:rFonts w:cs="Times New Roman"/>
          <w:color w:val="000000"/>
          <w:sz w:val="24"/>
          <w:szCs w:val="24"/>
        </w:rPr>
        <w:t>]</w:t>
      </w:r>
      <w:r w:rsidR="006E3814" w:rsidRPr="00C415EF">
        <w:rPr>
          <w:rFonts w:cs="Times New Roman"/>
          <w:color w:val="000000"/>
          <w:sz w:val="24"/>
          <w:szCs w:val="24"/>
        </w:rPr>
        <w:t>, and medial tibial stress syndrome</w:t>
      </w:r>
      <w:r w:rsidR="00FA0427" w:rsidRPr="00C415EF">
        <w:rPr>
          <w:rFonts w:cs="Times New Roman"/>
          <w:color w:val="000000"/>
          <w:sz w:val="24"/>
          <w:szCs w:val="24"/>
        </w:rPr>
        <w:t xml:space="preserve"> </w:t>
      </w:r>
      <w:r w:rsidR="00482CC1">
        <w:rPr>
          <w:rFonts w:cs="Times New Roman"/>
          <w:color w:val="000000"/>
          <w:sz w:val="24"/>
          <w:szCs w:val="24"/>
        </w:rPr>
        <w:t>[</w:t>
      </w:r>
      <w:r w:rsidR="00FA0427"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{"citationID":"cfSYTgVz","properties":{"formattedCitation":"(13)","plainCitation":"(13)","noteIndex":0},"citationItems":[{"id":1248,"uris":["http://zotero.org/users/local/1gPKrHRI/items/6AUTT6BF"],"itemData":{"id":1248,"type":"article-journal","abstract":"Hamstra-Wright KL, Bliven KC, Bay C. Risk factors for medial tibial stress syndrome in physically active individuals such as runners and military personnel: a systematic review and meta-analysis. Br J Sports Med. 2015;49(6):362–369.What factors put physically active individuals at risk to develop medial tibial stress syndrome (MTSS)?The authors performed a literature search of CINAHL, the Cochrane Central Register of Controlled Trials, EMBASE, and MEDLINE from each database's inception to July 2013. The following key words were used together or in combination: armed forces, athlete, conditioning, disorder predictor, exercise, medial tibial stress syndrome, militaries, MTSS, military, military personnel, physically active, predictor, recruit, risk, risk characteristic, risk factor, run, shin pain, shin splints, and vulnerability factor.Studies were included in this systematic review based on the following criteria: original research that (1) investigated risk factors associated with MTSS, (2) compared physically active individuals with and without MTSS, (3) was printed in English, and (4) was accessible in full text in peer-reviewed journals.Two authors independently screened titles or abstracts (or both) of studies to identify inclusion criteria and quality. If the article met the inclusion criteria, the authors extracted demographic information, study design and duration, participant selection, MTSS diagnosis, investigated risk factors, mean difference, clinical importance, effect size, odds ratio, and any other data deemed relevant. After the data extraction was complete, the authors compared findings for accuracy and completeness. When the mean and standard deviation of a particular risk factor were reported 3 or more times, that risk factor was included in the meta-analysis. In addition, the methodologic quality was assessed with an adapted checklist developed by previous researchers. The checklist contained 5 categories: study objective, study population, outcome measurements, assessment of the outcome, and analysis and data presentation. Any disagreement between the authors was discussed and resolved by consensus.A total of 165 papers were initially identified, and 21 original research studies were included in this systematic review. More than 100 risk factors were identified in the 21 studies. Continuous data were reported 3 or more times for risk factors of body mass index (BMI), navicular drop, ankle plantar-flexion range of motion (ROM), ankle-dorsiflexion ROM, ankle-eversion ROM, ankle-inversion ROM, quadriceps angle, hip internal-rotation ROM, and hip external-rotation ROM. As compared with the control group, significant risk factors for developing MTSS identified in the literature were (1) greater BMI (mean difference [MD] = 0.79, 95% confidence interval [CI] = 0.38, 1.20; P &amp;lt; .001), (2) greater navicular drop (MD = 1.9 mm, 95% CI = 0.54, 1.84 mm; P &amp;lt; .001), (3) greater ankle plantar-flexion ROM (MD = 5.94°, 95% CI = 3.65°, 8.24°; P &amp;lt; .001), and (4) greater hip external-rotation ROM (MD = 3.95°, 95% CI = 1.78°, 6.13°; P &amp;lt; .001). Ankle-dorsiflexion ROM (MD = −0.01°, 95% CI = −0.96, 0.93; P = .98), ankle-eversion ROM (MD = 1.17°, 95% CI = −0.02, 2.36; P = .06), ankle-inversion ROM (MD = 0.98°, 95% CI = −3.11°, 5.07°; P = .64), quadriceps angle (MD = −0.22°, 95% CI = −0.95°, 0.50°; P = .54), and hip internal-rotation ROM (MD = 0.18°, 95% CI = −5.37°, 5.73°; P = .95), were not different between individuals with MTSS and controls.The primary factors that appeared to put a physically active individual at risk for MTSS were increased BMI, increased navicular drop, greater ankle plantar-flexion ROM, and greater hip external-rotation ROM. These primary risk factors can guide health care professionals in the prevention and treatment of MTSS.","container-title":"Journal of Athletic Training","DOI":"10.4085/1062-6050-51.12.13","ISSN":"1062-6050","issue":"12","journalAbbreviation":"Journal of Athletic Training","page":"1049-1052","source":"Silverchair","title":"Risk Factors for Medial Tibial Stress Syndrome in Active Individuals: An Evidence-Based Review","title-short":"Risk Factors for Medial Tibial Stress Syndrome in Active Individuals","volume":"51","author":[{"family":"Winkelmann","given":"Zachary K."},{"family":"Anderson","given":"Dustin"},{"family":"Games","given":"Kenneth E."},{"family":"Eberman","given":"Lindsey E."}],"issued":{"date-parts":[["2016",12,1]]}}}],"schema":"https://github.com/citation-style-language/schema/raw/master/csl-citation.json"} </w:instrText>
      </w:r>
      <w:r w:rsidR="00FA0427" w:rsidRPr="00C415EF">
        <w:rPr>
          <w:rFonts w:cs="Times New Roman"/>
          <w:color w:val="000000"/>
          <w:sz w:val="24"/>
          <w:szCs w:val="24"/>
        </w:rPr>
        <w:fldChar w:fldCharType="separate"/>
      </w:r>
      <w:r w:rsidR="00BD16D0" w:rsidRPr="00BD16D0">
        <w:rPr>
          <w:rFonts w:cs="Times New Roman"/>
          <w:sz w:val="24"/>
        </w:rPr>
        <w:t>13</w:t>
      </w:r>
      <w:r w:rsidR="00FA0427" w:rsidRPr="00C415EF">
        <w:rPr>
          <w:rFonts w:cs="Times New Roman"/>
          <w:color w:val="000000"/>
          <w:sz w:val="24"/>
          <w:szCs w:val="24"/>
        </w:rPr>
        <w:fldChar w:fldCharType="end"/>
      </w:r>
      <w:r w:rsidR="00482CC1">
        <w:rPr>
          <w:rFonts w:cs="Times New Roman"/>
          <w:color w:val="000000"/>
          <w:sz w:val="24"/>
          <w:szCs w:val="24"/>
        </w:rPr>
        <w:t>]</w:t>
      </w:r>
      <w:r w:rsidR="006E3814" w:rsidRPr="00C415EF">
        <w:rPr>
          <w:rFonts w:cs="Times New Roman"/>
          <w:color w:val="000000"/>
          <w:sz w:val="24"/>
          <w:szCs w:val="24"/>
        </w:rPr>
        <w:t>.</w:t>
      </w:r>
      <w:r w:rsidR="003410DF" w:rsidRPr="00C415EF">
        <w:rPr>
          <w:rFonts w:cs="Times New Roman"/>
          <w:color w:val="000000"/>
          <w:sz w:val="24"/>
          <w:szCs w:val="24"/>
        </w:rPr>
        <w:t xml:space="preserve"> Leg and foot pain, decreased mobility in the lower </w:t>
      </w:r>
      <w:r w:rsidR="001F748F" w:rsidRPr="00C415EF">
        <w:rPr>
          <w:rFonts w:cs="Times New Roman"/>
          <w:color w:val="000000"/>
          <w:sz w:val="24"/>
          <w:szCs w:val="24"/>
        </w:rPr>
        <w:t>limbs</w:t>
      </w:r>
      <w:r w:rsidR="003410DF" w:rsidRPr="00C415EF">
        <w:rPr>
          <w:rFonts w:cs="Times New Roman"/>
          <w:color w:val="000000"/>
          <w:sz w:val="24"/>
          <w:szCs w:val="24"/>
        </w:rPr>
        <w:t xml:space="preserve">, physical disability, and subsequent impairment of work capacity can arise from lower </w:t>
      </w:r>
      <w:r w:rsidR="001F748F" w:rsidRPr="00C415EF">
        <w:rPr>
          <w:rFonts w:cs="Times New Roman"/>
          <w:color w:val="000000"/>
          <w:sz w:val="24"/>
          <w:szCs w:val="24"/>
        </w:rPr>
        <w:t>limb</w:t>
      </w:r>
      <w:r w:rsidR="003410DF" w:rsidRPr="00C415EF">
        <w:rPr>
          <w:rFonts w:cs="Times New Roman"/>
          <w:color w:val="000000"/>
          <w:sz w:val="24"/>
          <w:szCs w:val="24"/>
        </w:rPr>
        <w:t xml:space="preserve"> malalignment </w:t>
      </w:r>
      <w:r w:rsidR="00482CC1">
        <w:rPr>
          <w:rFonts w:cs="Times New Roman"/>
          <w:color w:val="000000"/>
          <w:sz w:val="24"/>
          <w:szCs w:val="24"/>
        </w:rPr>
        <w:t>[</w:t>
      </w:r>
      <w:r w:rsidR="003410DF"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{"citationID":"yaMpYeEP","properties":{"formattedCitation":"(14)","plainCitation":"(14)","noteIndex":0},"citationItems":[{"id":1251,"uris":["http://zotero.org/users/local/1gPKrHRI/items/5V5SSFLJ"],"itemData":{"id":1251,"type":"article-journal","abstract":"Background: An array of risk factors contributes to non-specific low back pain. Apart from age, female gender, low educational status, obesity, occupation, and psychological factors, postural variations (including variations in the lower extremity) play a significant role in predisposing an individual to low back pain. Hence, while evaluating/examining a patient with back pain, the alignment of the lower extremity should be taken into consideration rather than restricting the evaluation to the lumbosacral region.\nMethods: 36 subjects (12 Males, 24 Females) with non-specific low back pain were assessed for pain and disability using the Oswestry Disability Index (ODI). The measurements for lower extremity alignment factors (Pelvic angle, Angle of torsion of the femur, Quadriceps angle, Tibial torsion, and Navicular drop) were recorded bilaterally\nResults: There was a positive correlation of non-specific low back pain and disability index with the right pelvic angle (p=0.0012, r=0.51, and p=0.0003, r=0.56 respectively). Non-specific low back pain and disability index had no correlation with left pelvic angle (p=0.9101, r=0.01 and p=0.9794, r=0.00 respectively). Non-specific low back pain and disability index had a positive correlation with angle of torsion (AOT) of femur (Rt: p=0.0027, r=0.48, Lt: p=0.0084, r=0.43 and Rt: p=0.0039, r=0.46, Lt: p=0.0023, r=0.49 respectively), quadriceps angle (Q-angle) (Rt: p=0.0020, r=0.49, Lt: p=0.0014, r=0.51 and Rt: p=0.0019, r=0.49, Lt: p=0.0024, r=0.49 respectively) and navicular drop (Rt: p=&amp;lt;0.0001, r=0.61, Lt: p=0.0053, r=0.45 and Rt: p=0.0002, r=0.58, Lt: p=0.0048, r=0.46 respectively) bilaterally. Non-specific low back pain had no correlation with right tibial torsion (p=0.9269, r=0.01). Disability index had a positive correlation (not significant) with right tibial torsion (p=0.2427, r=0.19). There was a positive correlation (not significant) of non-specific low back pain and disability with left tibial torsion (p=0.1757, r=0.23 and p=0.0703, r=0.30 respectively).\nConclusion: There was an association of non-specific low back pain and disability index with lower extremity alignment factors.","container-title":"International Journal of Physiotherapy","DOI":"10.15621/ijphy/2019/v6i1/180067","ISSN":"2348-8336","language":"en","license":"Copyright (c) 2019 Shruti  Bagwe, Annamma  Varghese","page":"09-16","source":"ijphy.com","title":"Association Of Non-Specific Low Back Pain And Disability Index With Lower Extremity Alignment Factors","author":[{"family":"Bagwe","given":"Shruti"},{"family":"Varghese","given":"Annamma"}],"issued":{"date-parts":[["2019",2,7]]}}}],"schema":"https://github.com/citation-style-language/schema/raw/master/csl-citation.json"} </w:instrText>
      </w:r>
      <w:r w:rsidR="003410DF" w:rsidRPr="00C415EF">
        <w:rPr>
          <w:rFonts w:cs="Times New Roman"/>
          <w:color w:val="000000"/>
          <w:sz w:val="24"/>
          <w:szCs w:val="24"/>
        </w:rPr>
        <w:fldChar w:fldCharType="separate"/>
      </w:r>
      <w:r w:rsidR="00BD16D0" w:rsidRPr="00BD16D0">
        <w:rPr>
          <w:rFonts w:cs="Times New Roman"/>
          <w:sz w:val="24"/>
        </w:rPr>
        <w:t>14</w:t>
      </w:r>
      <w:r w:rsidR="003410DF" w:rsidRPr="00C415EF">
        <w:rPr>
          <w:rFonts w:cs="Times New Roman"/>
          <w:color w:val="000000"/>
          <w:sz w:val="24"/>
          <w:szCs w:val="24"/>
        </w:rPr>
        <w:fldChar w:fldCharType="end"/>
      </w:r>
      <w:r w:rsidR="00482CC1">
        <w:rPr>
          <w:rFonts w:cs="Times New Roman"/>
          <w:color w:val="000000"/>
          <w:sz w:val="24"/>
          <w:szCs w:val="24"/>
        </w:rPr>
        <w:t>]</w:t>
      </w:r>
      <w:r w:rsidR="003410DF" w:rsidRPr="00C415EF">
        <w:rPr>
          <w:rFonts w:cs="Times New Roman"/>
          <w:color w:val="000000"/>
          <w:sz w:val="24"/>
          <w:szCs w:val="24"/>
        </w:rPr>
        <w:t xml:space="preserve">. The presence of lower </w:t>
      </w:r>
      <w:r w:rsidR="001F748F" w:rsidRPr="00C415EF">
        <w:rPr>
          <w:rFonts w:cs="Times New Roman"/>
          <w:color w:val="000000"/>
          <w:sz w:val="24"/>
          <w:szCs w:val="24"/>
        </w:rPr>
        <w:t>limb</w:t>
      </w:r>
      <w:r w:rsidR="003410DF" w:rsidRPr="00C415EF">
        <w:rPr>
          <w:rFonts w:cs="Times New Roman"/>
          <w:color w:val="000000"/>
          <w:sz w:val="24"/>
          <w:szCs w:val="24"/>
        </w:rPr>
        <w:t xml:space="preserve"> malalignment carries significant implications for both individual health and occupational performance.</w:t>
      </w:r>
    </w:p>
    <w:p w14:paraId="1AF2453B" w14:textId="629AC1CC" w:rsidR="006F54DE" w:rsidRPr="00C415EF" w:rsidRDefault="00C70814" w:rsidP="00A17F67">
      <w:pPr>
        <w:tabs>
          <w:tab w:val="clear" w:pos="4800"/>
          <w:tab w:val="left" w:pos="360"/>
          <w:tab w:val="left" w:pos="720"/>
        </w:tabs>
        <w:ind w:firstLine="0"/>
        <w:jc w:val="both"/>
        <w:rPr>
          <w:rFonts w:cs="Times New Roman"/>
          <w:color w:val="000000"/>
          <w:sz w:val="24"/>
          <w:szCs w:val="24"/>
        </w:rPr>
      </w:pPr>
      <w:r w:rsidRPr="00C415EF">
        <w:rPr>
          <w:rFonts w:cs="Times New Roman"/>
          <w:color w:val="000000"/>
          <w:sz w:val="24"/>
          <w:szCs w:val="24"/>
        </w:rPr>
        <w:tab/>
      </w:r>
      <w:r w:rsidR="00CC4078" w:rsidRPr="00C415EF">
        <w:rPr>
          <w:rFonts w:cs="Times New Roman"/>
          <w:color w:val="000000"/>
          <w:sz w:val="24"/>
          <w:szCs w:val="24"/>
        </w:rPr>
        <w:tab/>
      </w:r>
      <w:r w:rsidRPr="00C415EF">
        <w:rPr>
          <w:rFonts w:cs="Times New Roman"/>
          <w:color w:val="000000"/>
          <w:sz w:val="24"/>
          <w:szCs w:val="24"/>
        </w:rPr>
        <w:t xml:space="preserve">Lower </w:t>
      </w:r>
      <w:r w:rsidR="001F748F" w:rsidRPr="00C415EF">
        <w:rPr>
          <w:rFonts w:cs="Times New Roman"/>
          <w:color w:val="000000"/>
          <w:sz w:val="24"/>
          <w:szCs w:val="24"/>
        </w:rPr>
        <w:t>limb</w:t>
      </w:r>
      <w:r w:rsidRPr="00C415EF">
        <w:rPr>
          <w:rFonts w:cs="Times New Roman"/>
          <w:color w:val="000000"/>
          <w:sz w:val="24"/>
          <w:szCs w:val="24"/>
        </w:rPr>
        <w:t xml:space="preserve"> MSDs have been observed to be related to both individual and work-related factors</w:t>
      </w:r>
      <w:r w:rsidR="00F30EEA">
        <w:rPr>
          <w:rFonts w:cs="Times New Roman"/>
          <w:color w:val="000000"/>
          <w:sz w:val="24"/>
          <w:szCs w:val="24"/>
        </w:rPr>
        <w:t xml:space="preserve"> </w:t>
      </w:r>
      <w:r w:rsidR="00F30EEA">
        <w:rPr>
          <w:rFonts w:cs="Times New Roman"/>
          <w:color w:val="000000"/>
          <w:sz w:val="24"/>
          <w:szCs w:val="24"/>
        </w:rPr>
        <w:fldChar w:fldCharType="begin"/>
      </w:r>
      <w:r w:rsidR="00F30EEA">
        <w:rPr>
          <w:rFonts w:cs="Times New Roman"/>
          <w:color w:val="000000"/>
          <w:sz w:val="24"/>
          <w:szCs w:val="24"/>
        </w:rPr>
        <w:instrText xml:space="preserve"> ADDIN ZOTERO_ITEM CSL_CITATION {"citationID":"Q9fOLhw6","properties":{"formattedCitation":"[6], [15], [16]","plainCitation":"[6], [15], [16]","dontUpdate":true,"noteIndex":0},"citationItems":[{"id":845,"uris":["http://zotero.org/users/local/1gPKrHRI/items/EVGHBC73"],"itemData":{"id":845,"type":"article-journal","abstract":"PURPOSE: The aim of the research is a cross sectional survey on the prevalence of symptoms related to MSDs in vegetable greenhouse farmers from Shandong rural area and on the risk factors that may influence it.\nMETHODS: This cross-sectional survey was selected 249 farmers working in vegetable greenhouse from different districts of Shandong Province, China. The Questionnaire and the Rapid Upper Limb Assessment (RULA) technique were used to identify ergonomic risks. χ2 analysis was used to find the relationship between MSDs and various factors. Also, logistic regression methodology was applied to get the most influencing factor for MSDs.\nRESULTS: The prevalence of MSDs in farmers working in vegetable greenhouse is 87.5%, and the top 3 prevalent areas of MSDs in various parts of the body are: lower back (47.4%), neck (33.3%), and shoulder (31.7%). The results of Logistic regression analysis showed that age, years working in vegetable greenhouses, keeping their backs in the same position for a long time, and working hours greater than 10 hours per day were the risk factors for MSDs in the farmers. The outcome of the RULA grand score had been found to be higher than 5 in the overwhelming majority of the farmers.\nCONCLUSIONS: All findings infer that each task of greenhouse vegetable growing inflicts different levels of disorder in a farmers' musculoskeletal structure. Interventions should be increased and reduce the bad ergonomic load level as soon as possible, provided to reduce the impact of such disorders.","container-title":"La Medicina Del Lavoro","DOI":"10.23749/mdl.v112i5.11490","ISSN":"0025-7818","issue":"5","journalAbbreviation":"Med Lav","language":"eng","note":"PMID: 34726665\nPMCID: PMC8600572","page":"377-386","source":"PubMed","title":"Prevalence and risk factors for MSDs in vegetable greenhouse farmers: a cross-sectional survey from Shandong rural area, China","title-short":"Prevalence and risk factors for MSDs in vegetable greenhouse farmers","volume":"112","author":[{"family":"Kang","given":"Fumei"},{"family":"He","given":"Zhen"},{"family":"Feng","given":"Bin"},{"family":"Qu","given":"Wei"},{"family":"Zhang","given":"Biao"},{"family":"Wang","given":"Zhongxu"}],"issued":{"date-parts":[["2021",10,28]]}}},{"id":847,"uris":["http://zotero.org/users/local/1gPKrHRI/items/8Y2DTDG2"],"itemData":{"id":847,"type":"article-journal","abstract":"Semantic Scholar extracted view of \"Prevalence of Musculoskeletal Symptoms Among Portuguese Call Center Operators: Associations with Gender, Body Mass Index and Hours of Work\" by I. Moreira-Silva et al.","collection-title":"Studies in Systems, Decision and Control","DOI":"10.1007/978-3-030-89617-1_19","language":"en","note":"Book Title: Occupational and Environmental Safety and Health III\nISBN: 9783030896164 9783030896171\npublisher-place: Cham\npublisher: Springer International Publishing\nDOI: 10.1007/978-3-030-89617-1_19","page":"207-214","source":"Semantic Scholar","title":"Prevalence of Musculoskeletal Symptoms Among Portuguese Call Center Operators: Associations with Gender, Body Mass Index and Hours of Work","title-short":"Prevalence of Musculoskeletal Symptoms Among Portuguese Call Center Operators","volume":"406","editor":[{"family":"Arezes","given":"Pedro M."},{"family":"Baptista","given":"J. Santos"},{"family":"Carneiro","given":"Paula"},{"family":"Castelo Branco","given":"Jacqueline"},{"family":"Costa","given":"Nélson"},{"family":"Duarte","given":"J."},{"family":"Guedes","given":"J. C."},{"family":"Melo","given":"Rui B."},{"family":"Miguel","given":"A. Sérgio"},{"family":"Perestrelo","given":"Gonçalo"}],"author":[{"family":"Moreira-Silva","given":"I."},{"family":"Queirós","given":"Raquel"},{"family":"Seixas","given":"Adérito"},{"family":"Cardoso","given":"Ricardo"},{"family":"Ventura","given":"Nuno"},{"family":"Azevedo","given":"Joana"}],"issued":{"date-parts":[["2022"]]}}},{"id":843,"uris":["http://zotero.org/users/local/1gPKrHRI/items/WEUTH7MN"],"itemData":{"id":843,"type":"article-journal","abstract":"BACKGROUND: Paddy cultivation of rice requires substantial physical strength, perseverance and manual labor. During the manual harvesting of paddy rice in Iran, laborers are exposed to several work-related physical risks. Paddy cultivation has been reported as one of the most important causes of nonfatal occupational injuries and accidents among farmers. With the aim of identifying which parts of the musculoskeletal structure are mostly affected as a result of working on paddy rice fields, the present study aimed to investigate the potential risk factors for musculoskeletal problems in paddy field workers in Mazandaran Province, Iran.\nMATERIALS AND METHODS: A cross-sectional, analytical study was conducted among paddy field workers via multistage sampling in 2019. Prior to the interviews based on the Nordic Musculoskeletal Questionnaire, the participants were briefed about the objectives of the research and their consent was obtained for voluntary participation. Through interviews, data were collected on demographics, agricultural utilization systems, use of paddy tractors, frequency of tiller and tractor use, injuries sustained during the daytime, and outcomes of injuries by paddy field working. Responses were obtained from 384 workers using structured interviews. The respondents were asked to describe problems and pain in their neck, shoulders, elbows, wrists and hands, upper back, hip and lower back. Logistic regression models were used to identify potential risk factors for musculoskeletal problems in specific body regions.\nRESULTS: The most commonly reported ailments were back pain (n = 29; 7.6%), cardiovascular disease (n = 25, 6.5%) and hypertension (n = 22, 5.7%). The results of logistic regression analysis indicated that the odds of back and shoulder injuries was higher among workers who used tillers and combine harvesters (2.85 and 1.66), transplanting machine (3.68), and those who did not use safe footwear (7). Knee injury risk was higher among those who cultivated rice manually (odds ratio [OR] = 1.35) and who used safety footwear (OR = 1.93), but was lower among those who used tractors (OR = 0.53). There was a small increase in the risk of knee injury with age (OR = 1.03). Confirming earlier works, musculoskeletal problems were found to be highly prevalent among rice workers.\nCONCLUSION: Disorders in certain body regions could be explained by specific individual and work-related factors. While the prevalence of work-related injury was high, mostly due to ignorance and disregard for personal convenience of the workers, the findings call for improvements in mechanization and division of labor time and force. Another highlight is that social worth is not given sufficiently to the health of paddy field workers. These should be worked on in future research to find ways of allocating machinery and worth to the workers.","container-title":"Journal of Research in Medical Sciences: The Official Journal of Isfahan University of Medical Sciences","DOI":"10.4103/jrms.jrms_1024_21","ISSN":"1735-1995","journalAbbreviation":"J Res Med Sci","language":"eng","note":"PMID: 36438072\nPMCID: PMC9693728","page":"77","source":"PubMed","title":"Risk factors for musculoskeletal problems in paddy field workers in northern iran: A community-based study","title-short":"Risk factors for musculoskeletal problems in paddy field workers in northern iran","volume":"27","author":[{"family":"Sharifirad","given":"Mohsen"},{"family":"Poursaeed","given":"Alireza"},{"family":"Lashgarara","given":"Farhad"},{"family":"Mirdamadi","given":"Seyed Mehdi"}],"issued":{"date-parts":[["2022"]]}}}],"schema":"https://github.com/citation-style-language/schema/raw/master/csl-citation.json"} </w:instrText>
      </w:r>
      <w:r w:rsidR="00F30EEA">
        <w:rPr>
          <w:rFonts w:cs="Times New Roman"/>
          <w:color w:val="000000"/>
          <w:sz w:val="24"/>
          <w:szCs w:val="24"/>
        </w:rPr>
        <w:fldChar w:fldCharType="separate"/>
      </w:r>
      <w:r w:rsidR="00F30EEA" w:rsidRPr="00F30EEA">
        <w:rPr>
          <w:rFonts w:cs="Times New Roman"/>
          <w:sz w:val="24"/>
        </w:rPr>
        <w:t>[6</w:t>
      </w:r>
      <w:r w:rsidR="00482CC1">
        <w:rPr>
          <w:rFonts w:cs="Times New Roman"/>
          <w:sz w:val="24"/>
        </w:rPr>
        <w:t>,</w:t>
      </w:r>
      <w:r w:rsidR="00F30EEA" w:rsidRPr="00F30EEA">
        <w:rPr>
          <w:rFonts w:cs="Times New Roman"/>
          <w:sz w:val="24"/>
        </w:rPr>
        <w:t>15</w:t>
      </w:r>
      <w:r w:rsidR="00482CC1">
        <w:rPr>
          <w:rFonts w:cs="Times New Roman"/>
          <w:sz w:val="24"/>
        </w:rPr>
        <w:t>,</w:t>
      </w:r>
      <w:r w:rsidR="00F30EEA" w:rsidRPr="00F30EEA">
        <w:rPr>
          <w:rFonts w:cs="Times New Roman"/>
          <w:sz w:val="24"/>
        </w:rPr>
        <w:t>16]</w:t>
      </w:r>
      <w:r w:rsidR="00F30EEA">
        <w:rPr>
          <w:rFonts w:cs="Times New Roman"/>
          <w:color w:val="000000"/>
          <w:sz w:val="24"/>
          <w:szCs w:val="24"/>
        </w:rPr>
        <w:fldChar w:fldCharType="end"/>
      </w:r>
      <w:r w:rsidRPr="00C415EF">
        <w:rPr>
          <w:rFonts w:cs="Times New Roman"/>
          <w:color w:val="000000"/>
          <w:sz w:val="24"/>
          <w:szCs w:val="24"/>
        </w:rPr>
        <w:t xml:space="preserve">. Repetitive abnormal loading can cause MSDs that lead to misalignment in the lower </w:t>
      </w:r>
      <w:r w:rsidR="001F748F" w:rsidRPr="00C415EF">
        <w:rPr>
          <w:rFonts w:cs="Times New Roman"/>
          <w:color w:val="000000"/>
          <w:sz w:val="24"/>
          <w:szCs w:val="24"/>
        </w:rPr>
        <w:t>limbs</w:t>
      </w:r>
      <w:r w:rsidR="00F30EEA">
        <w:rPr>
          <w:rFonts w:cs="Times New Roman"/>
          <w:color w:val="000000"/>
          <w:sz w:val="24"/>
          <w:szCs w:val="24"/>
        </w:rPr>
        <w:t xml:space="preserve"> </w:t>
      </w:r>
      <w:r w:rsidR="00F30EEA">
        <w:rPr>
          <w:rFonts w:cs="Times New Roman"/>
          <w:color w:val="000000"/>
          <w:sz w:val="24"/>
          <w:szCs w:val="24"/>
        </w:rPr>
        <w:fldChar w:fldCharType="begin"/>
      </w:r>
      <w:r w:rsidR="001959A5">
        <w:rPr>
          <w:rFonts w:cs="Times New Roman"/>
          <w:color w:val="000000"/>
          <w:sz w:val="24"/>
          <w:szCs w:val="24"/>
        </w:rPr>
        <w:instrText xml:space="preserve"> ADDIN ZOTERO_ITEM CSL_CITATION {"citationID":"R9vFyt6c","properties":{"formattedCitation":"[8], [17], [18]","plainCitation":"[8], [17], [18]","dontUpdate":true,"noteIndex":0},"citationItems":[{"id":849,"uris":["http://zotero.org/users/local/1gPKrHRI/items/QYTGLSY5"],"itemData":{"id":849,"type":"article-journal","abstract":"Introduction: Q-angle is considered to be the most important variable among the lower extremity alignment variables. The present study was undertaken to determine the anatomical factors, those which have impact on the magnitude of Q-angle and to","language":"en","source":"www.academia.edu","title":"A Study on Lower Extremity Malalignment and Its Correlation to Q-Angle in State Level Athletes of Odisha","URL":"https://www.academia.edu/74616444/A_Study_on_Lower_Extremity_Malalignment_and_Its_Correlation_to_Q_Angle_in_State_Level_Athletes_of_Odisha","author":[{"family":"Mohanty","given":"Nihar Ranjan"}],"accessed":{"date-parts":[["2023",3,7]]},"issued":{"date-parts":[["2020",1,1]]}}},{"id":851,"uris":["http://zotero.org/users/local/1gPKrHRI/items/VBD79HP8"],"itemData":{"id":851,"type":"article-journal","abstract":"AIM OF THE STUDY: Foot pronation is often associated with increased internal rotation of the lower limb, predisposing the knee joint to greater stress. However, the impact of the pronated foot on knee joint laxity has not been well understood. The study aims to find out the effect of the pronated foot on knee joint laxity.\nMETHODS: Forty adult participants were recruited for the study: 20 with asymptomatic pronated foot and 20 control subjects with the normal arched foot. Foot assessments were performed by navicular drop test and rearfoot angle measurements. Knee joint laxity was measured by a KT 1000 arthrometer of the dominant leg. An independent t-test was performed to detect the differences between both groups.\nRESULTS: Both groups were similar in age, BMI and physical activity level. The findings showed no significant differences between the pronated foot and control group in the knee joint laxity (P = 0.645).\nCONCLUSIONS: There were no significant differences in anterior knee displacement between the pronated foot and normal arch foot. The study showed that pronated foot might not be responsible for ACL injuries during the age of twenties and cofounding factors. Further research is needed to investigate older subjects with the pronated foot.","container-title":"Acta Bio-Medica: Atenei Parmensis","DOI":"10.23750/abm.v93i3.12684","ISSN":"2531-6745","issue":"3","journalAbbreviation":"Acta Biomed","language":"eng","note":"PMID: 35775763\nPMCID: PMC9335415","page":"e2022092","source":"PubMed","title":"Determining the knee joint laxity between the pronated foot and normal arched foot in adult participants","volume":"93","author":[{"family":"Alahmri","given":"Fayez"},{"family":"Alsaadi","given":"Saad"},{"family":"Ahsan","given":"Mohammad"},{"family":"Alqhtani","given":"Sarah"}],"issued":{"date-parts":[["2022",7,1]]}}},{"id":856,"uris":["http://zotero.org/users/local/1gPKrHRI/items/296BSID5"],"itemData":{"id":856,"type":"article-journal","abstract":"Sex and limb differences in lower extremity alignments (LEAs) and dynamic lower extremity kinematics (LEKs) during a drop vertical jump were investigated in participants of Korean ethnicity. One hundred healthy males and females participated in a drop vertical jump, and LEAs and LEKs were determined in dominant and non-dominant limbs. A 2-by-2 mixed model MANOVA was performed to compare LEAs and joint kinematics between sexes and limbs (dominant vs. non-dominant). Compared with males, females possessed a significantly greater pelvic tilt, femoral anteversion, Q-angle, and reduced tibial torsion. Females landed on the ground with significantly increased knee extension and ankle plantarflexion with reduced hip abduction and knee adduction, relatively decreased peak hip adduction, knee internal rotation, and increased knee abduction and ankle eversion. The non-dominant limb showed significantly increased hip flexion, abduction, and external rotation; knee flexion and internal rotation; and ankle inversion at initial contact. Further, the non-dominant limb showed increased peak hip and knee flexion, relatively reduced peak hip adduction, and increased knee abduction and internal rotation. It could be suggested that LEAs and LEKs observed in females and non-dominant limbs might contribute to a greater risk of anterior cruciate ligament injuries.","container-title":"International Journal of Environmental Research and Public Health","DOI":"10.3390/ijerph18073748","ISSN":"1660-4601","issue":"7","journalAbbreviation":"Int J Environ Res Public Health","language":"eng","note":"PMID: 33916746\nPMCID: PMC8038346","page":"3748","source":"PubMed","title":"Sex and Limb Differences in Lower Extremity Alignment and Kinematics during Drop Vertical Jumps","volume":"18","author":[{"family":"Chun","given":"Youngmin"},{"family":"Bailey","given":"Joshua P."},{"family":"Kim","given":"Jinah"},{"family":"Lee","given":"Sung-Cheol"},{"family":"Lee","given":"Sae Yong"}],"issued":{"date-parts":[["2021",4,3]]}}}],"schema":"https://github.com/citation-style-language/schema/raw/master/csl-citation.json"} </w:instrText>
      </w:r>
      <w:r w:rsidR="00F30EEA">
        <w:rPr>
          <w:rFonts w:cs="Times New Roman"/>
          <w:color w:val="000000"/>
          <w:sz w:val="24"/>
          <w:szCs w:val="24"/>
        </w:rPr>
        <w:fldChar w:fldCharType="separate"/>
      </w:r>
      <w:r w:rsidR="00F30EEA" w:rsidRPr="00F30EEA">
        <w:rPr>
          <w:rFonts w:cs="Times New Roman"/>
          <w:sz w:val="24"/>
        </w:rPr>
        <w:t>[8</w:t>
      </w:r>
      <w:r w:rsidR="00482CC1">
        <w:rPr>
          <w:rFonts w:cs="Times New Roman"/>
          <w:sz w:val="24"/>
        </w:rPr>
        <w:t>,</w:t>
      </w:r>
      <w:r w:rsidR="00F30EEA" w:rsidRPr="00F30EEA">
        <w:rPr>
          <w:rFonts w:cs="Times New Roman"/>
          <w:sz w:val="24"/>
        </w:rPr>
        <w:t>17</w:t>
      </w:r>
      <w:r w:rsidR="00482CC1">
        <w:rPr>
          <w:rFonts w:cs="Times New Roman"/>
          <w:sz w:val="24"/>
        </w:rPr>
        <w:t>,</w:t>
      </w:r>
      <w:r w:rsidR="00F30EEA" w:rsidRPr="00F30EEA">
        <w:rPr>
          <w:rFonts w:cs="Times New Roman"/>
          <w:sz w:val="24"/>
        </w:rPr>
        <w:t>18]</w:t>
      </w:r>
      <w:r w:rsidR="00F30EEA">
        <w:rPr>
          <w:rFonts w:cs="Times New Roman"/>
          <w:color w:val="000000"/>
          <w:sz w:val="24"/>
          <w:szCs w:val="24"/>
        </w:rPr>
        <w:fldChar w:fldCharType="end"/>
      </w:r>
      <w:r w:rsidRPr="00C415EF">
        <w:rPr>
          <w:rFonts w:cs="Times New Roman"/>
          <w:color w:val="000000"/>
          <w:sz w:val="24"/>
          <w:szCs w:val="24"/>
        </w:rPr>
        <w:t xml:space="preserve">. </w:t>
      </w:r>
      <w:r w:rsidR="007315B7" w:rsidRPr="00C415EF">
        <w:rPr>
          <w:rFonts w:cs="Times New Roman"/>
          <w:color w:val="000000"/>
          <w:sz w:val="24"/>
          <w:szCs w:val="24"/>
        </w:rPr>
        <w:t xml:space="preserve">Nevertheless, there is a lack of research regarding </w:t>
      </w:r>
      <w:r w:rsidR="007315B7" w:rsidRPr="00C415EF">
        <w:rPr>
          <w:rFonts w:cs="Times New Roman"/>
          <w:color w:val="000000"/>
          <w:sz w:val="24"/>
          <w:szCs w:val="24"/>
        </w:rPr>
        <w:lastRenderedPageBreak/>
        <w:t>the prevalence and potential causes of abnormalities in lower body movement among rice farmers, particularly in Indonesia.</w:t>
      </w:r>
    </w:p>
    <w:p w14:paraId="016A6AA4" w14:textId="52E9F8CD" w:rsidR="00C202C7" w:rsidRPr="00C415EF" w:rsidRDefault="006F54DE" w:rsidP="00A17F67">
      <w:pPr>
        <w:tabs>
          <w:tab w:val="clear" w:pos="4800"/>
          <w:tab w:val="left" w:pos="360"/>
          <w:tab w:val="left" w:pos="720"/>
        </w:tabs>
        <w:ind w:firstLine="0"/>
        <w:jc w:val="both"/>
        <w:rPr>
          <w:rFonts w:cs="Times New Roman"/>
          <w:color w:val="000000"/>
          <w:sz w:val="24"/>
          <w:szCs w:val="24"/>
        </w:rPr>
      </w:pPr>
      <w:r w:rsidRPr="00C415EF">
        <w:rPr>
          <w:rFonts w:cs="Times New Roman"/>
          <w:color w:val="000000"/>
          <w:sz w:val="24"/>
          <w:szCs w:val="24"/>
        </w:rPr>
        <w:tab/>
      </w:r>
      <w:r w:rsidR="00CC4078" w:rsidRPr="00C415EF">
        <w:rPr>
          <w:rFonts w:cs="Times New Roman"/>
          <w:color w:val="000000"/>
          <w:sz w:val="24"/>
          <w:szCs w:val="24"/>
        </w:rPr>
        <w:tab/>
      </w:r>
      <w:r w:rsidRPr="00C415EF">
        <w:rPr>
          <w:rFonts w:cs="Times New Roman"/>
          <w:color w:val="000000"/>
          <w:sz w:val="24"/>
          <w:szCs w:val="24"/>
        </w:rPr>
        <w:t xml:space="preserve">While both individual and ergonomic factors can contribute to the likelihood of lower </w:t>
      </w:r>
      <w:r w:rsidR="001F748F" w:rsidRPr="00C415EF">
        <w:rPr>
          <w:rFonts w:cs="Times New Roman"/>
          <w:color w:val="000000"/>
          <w:sz w:val="24"/>
          <w:szCs w:val="24"/>
        </w:rPr>
        <w:t>limb</w:t>
      </w:r>
      <w:r w:rsidRPr="00C415EF">
        <w:rPr>
          <w:rFonts w:cs="Times New Roman"/>
          <w:color w:val="000000"/>
          <w:sz w:val="24"/>
          <w:szCs w:val="24"/>
        </w:rPr>
        <w:t xml:space="preserve"> malalignment, all rice farmers face comparable ergonomic risks associated with their farming activities. High forces, uncomfortable postures, repeated movement, and harsh environmental conditions are some of these concerns. Moreover, individual characteristics may have an impact on lower </w:t>
      </w:r>
      <w:r w:rsidR="001F748F" w:rsidRPr="00C415EF">
        <w:rPr>
          <w:rFonts w:cs="Times New Roman"/>
          <w:color w:val="000000"/>
          <w:sz w:val="24"/>
          <w:szCs w:val="24"/>
        </w:rPr>
        <w:t>limb</w:t>
      </w:r>
      <w:r w:rsidRPr="00C415EF">
        <w:rPr>
          <w:rFonts w:cs="Times New Roman"/>
          <w:color w:val="000000"/>
          <w:sz w:val="24"/>
          <w:szCs w:val="24"/>
        </w:rPr>
        <w:t xml:space="preserve"> malalignment. Hence, this study collected data on specific variables pertaining to rice farmers, such as gender, age, body mass index (BMI), daily work hours, and years of experience in farming.</w:t>
      </w:r>
      <w:r w:rsidR="00F7454E" w:rsidRPr="00C415EF">
        <w:rPr>
          <w:rFonts w:cs="Times New Roman"/>
          <w:color w:val="000000"/>
          <w:sz w:val="24"/>
          <w:szCs w:val="24"/>
        </w:rPr>
        <w:t xml:space="preserve"> </w:t>
      </w:r>
      <w:r w:rsidR="00C202C7" w:rsidRPr="00C415EF">
        <w:rPr>
          <w:rFonts w:cs="Times New Roman"/>
          <w:color w:val="000000"/>
          <w:sz w:val="24"/>
          <w:szCs w:val="24"/>
        </w:rPr>
        <w:t xml:space="preserve">Women are typically more susceptible to lower </w:t>
      </w:r>
      <w:r w:rsidR="001F748F" w:rsidRPr="00C415EF">
        <w:rPr>
          <w:rFonts w:cs="Times New Roman"/>
          <w:color w:val="000000"/>
          <w:sz w:val="24"/>
          <w:szCs w:val="24"/>
        </w:rPr>
        <w:t>limb</w:t>
      </w:r>
      <w:r w:rsidR="00C202C7" w:rsidRPr="00C415EF">
        <w:rPr>
          <w:rFonts w:cs="Times New Roman"/>
          <w:color w:val="000000"/>
          <w:sz w:val="24"/>
          <w:szCs w:val="24"/>
        </w:rPr>
        <w:t xml:space="preserve"> malalignment due to variations in anatomical alignment, lower pain thresholds, and lesser physical tolerance compared to men </w:t>
      </w:r>
      <w:r w:rsidR="00482CC1">
        <w:rPr>
          <w:rFonts w:cs="Times New Roman"/>
          <w:color w:val="000000"/>
          <w:sz w:val="24"/>
          <w:szCs w:val="24"/>
        </w:rPr>
        <w:t>[</w:t>
      </w:r>
      <w:r w:rsidR="00C202C7"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{"citationID":"yxsiDh0A","properties":{"formattedCitation":"(19)","plainCitation":"(19)","noteIndex":0},"citationItems":[{"id":1336,"uris":["http://zotero.org/users/local/1gPKrHRI/items/DQNGFAB5"],"itemData":{"id":1336,"type":"article-journal","abstract":"Many risk factors for osteoarthritis (OA) have been noted, while gender/sex differences have been understated. The work aimed to systematically review literature investigating as primary aim the relationship between gender/sex related discriminants and OA. The search was performed in PubMed, Science Direct and Web of Knowledge in the last 10 years. Inclusion criteria were limited to clinical studies of patients affected by OA in any joints, analyzing as primary aim gender/sex differences. Exclusion criteria were review articles, in vitro, in vivo and ex vivo studies, case series studies and papers in which gender/sex differences were adjusted as confounding variable. Of the 120 records screened, 42 studies were included. Different clinical outcomes were analyzed: morphometric differences, followed by kinematics, pain, functional outcomes after arthroplasty and health care needs of patients. Women appear to use more health care, have higher OA prevalence, clinical pain and inflammation, decreased cartilage volume, physical difficulty, and smaller joint parameters and dimensions, as compared to men. No in-depth studies or mechanistic studies analyzing biomarker differential expressions, molecular pathways and omic profiles were found that might drive preclinical and clinical research towards sex-/gender-oriented protocols.","container-title":"Journal of Clinical Medicine","DOI":"10.3390/jcm10143178","ISSN":"2077-0383","issue":"14","language":"en","license":"http://creativecommons.org/licenses/by/3.0/","note":"number: 14\npublisher: Multidisciplinary Digital Publishing Institute","page":"3178","source":"www.mdpi.com","title":"Gender and Sex Are Key Determinants in Osteoarthritis Not Only Confounding Variables. A Systematic Review of Clinical Data","volume":"10","author":[{"family":"Tschon","given":"Matilde"},{"family":"Contartese","given":"Deyanira"},{"family":"Pagani","given":"Stefania"},{"family":"Borsari","given":"Veronica"},{"family":"Fini","given":"Milena"}],"issued":{"date-parts":[["2021",1]]}}}],"schema":"https://github.com/citation-style-language/schema/raw/master/csl-citation.json"} </w:instrText>
      </w:r>
      <w:r w:rsidR="00C202C7" w:rsidRPr="00C415EF">
        <w:rPr>
          <w:rFonts w:cs="Times New Roman"/>
          <w:color w:val="000000"/>
          <w:sz w:val="24"/>
          <w:szCs w:val="24"/>
        </w:rPr>
        <w:fldChar w:fldCharType="separate"/>
      </w:r>
      <w:r w:rsidR="00BD16D0" w:rsidRPr="00BD16D0">
        <w:rPr>
          <w:rFonts w:cs="Times New Roman"/>
          <w:sz w:val="24"/>
        </w:rPr>
        <w:t>19</w:t>
      </w:r>
      <w:r w:rsidR="00C202C7" w:rsidRPr="00C415EF">
        <w:rPr>
          <w:rFonts w:cs="Times New Roman"/>
          <w:color w:val="000000"/>
          <w:sz w:val="24"/>
          <w:szCs w:val="24"/>
        </w:rPr>
        <w:fldChar w:fldCharType="end"/>
      </w:r>
      <w:r w:rsidR="00482CC1">
        <w:rPr>
          <w:rFonts w:cs="Times New Roman"/>
          <w:color w:val="000000"/>
          <w:sz w:val="24"/>
          <w:szCs w:val="24"/>
        </w:rPr>
        <w:t>]</w:t>
      </w:r>
      <w:r w:rsidR="00C202C7" w:rsidRPr="00C415EF">
        <w:rPr>
          <w:rFonts w:cs="Times New Roman"/>
          <w:color w:val="000000"/>
          <w:sz w:val="24"/>
          <w:szCs w:val="24"/>
        </w:rPr>
        <w:t>.</w:t>
      </w:r>
      <w:r w:rsidR="00045CE2" w:rsidRPr="00C415EF">
        <w:rPr>
          <w:rFonts w:cs="Times New Roman"/>
          <w:color w:val="000000"/>
          <w:sz w:val="24"/>
          <w:szCs w:val="24"/>
        </w:rPr>
        <w:t xml:space="preserve"> Prior research has indicated that females had a higher likelihood of experiencing abnormal anterior pelvic tilt, femoral antetorsion, Q angle, tibiofemoral malalignment, and genu recurvatum</w:t>
      </w:r>
      <w:r w:rsidR="00222C72" w:rsidRPr="00C415EF">
        <w:rPr>
          <w:rFonts w:cs="Times New Roman"/>
          <w:color w:val="000000"/>
          <w:sz w:val="24"/>
          <w:szCs w:val="24"/>
        </w:rPr>
        <w:t xml:space="preserve"> </w:t>
      </w:r>
      <w:r w:rsidR="00482CC1">
        <w:rPr>
          <w:rFonts w:cs="Times New Roman"/>
          <w:color w:val="000000"/>
          <w:sz w:val="24"/>
          <w:szCs w:val="24"/>
        </w:rPr>
        <w:t>[</w:t>
      </w:r>
      <w:r w:rsidR="00222C72"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{"citationID":"Ms8Dh6Pk","properties":{"formattedCitation":"(20)","plainCitation":"(20)","noteIndex":0},"citationItems":[{"id":1338,"uris":["http://zotero.org/users/local/1gPKrHRI/items/CVE3PQPK"],"itemData":{"id":1338,"type":"article-journal","abstract":"The endeavour of this study was to find out the effects of various lower extremity biomechanical alignment variables on Q-angles bilaterally in state level female basket-ball players. Fifty, State level female basket-ball players from various sports clubs of Odisha, between the age group of 18-27 years (Mean ± SD: age 22.25±2.97yrs, height 156.10±5.68cm, weight 53.64±6.71, BMI 22.01±2.46kg/m2) volunteered to participate in the study. Seven anthropometric variables, i.e. height, weight, Body Mass Index (BMI), total leg length bilaterally and lower leg length bilaterally were measured. Bilateral six lower extremity alignment variables, i.e. tibiofemoral angle, femur anteversion, Q-angle, genu recurvatum, tibial torsion, navicular drop were measured on each subject following standard techniques. Statistical analyses of data were performed using the Statistical Package for the Social Sciences (SPSS) version 20.0. The level of significance was set at 0.05. Significant positive correlation of right Q-angle was seen with right tibiofemoral angle, right femoral anteversion, right genu recurvatum and right navicular drop. Whereas, significant positive correlation of left Q-angle was observed with left tibiofemoral angle, left femoral anteversion, left tibial torsion and left navicular drop.  Article visualizations:","container-title":"European Journal of Physical Education and Sport Science","DOI":"10.46827/ejpe.v0i0.2341","ISSN":"25011235","issue":"0","language":"en","license":"Copyright (c) 2019 Nihar Ranjan Mohanty, Avinash Tiwari, Shyamal Koley","note":"number: 0","source":"oapub.org","title":"Bilateral Correlation of Q-angle With Selected Lower Extremity Biomechanical Alignment Variables in State Level Female Basket-ball Players","URL":"https://oapub.org/edu/index.php/ejep/article/view/2341","author":[{"family":"Mohanty","given":"Nihar Ranjan"},{"family":"Tiwari","given":"Avinash"},{"family":"Koley","given":"Shyamal"}],"accessed":{"date-parts":[["2023",12,31]]},"issued":{"date-parts":[["2019",3,22]]}}}],"schema":"https://github.com/citation-style-language/schema/raw/master/csl-citation.json"} </w:instrText>
      </w:r>
      <w:r w:rsidR="00222C72" w:rsidRPr="00C415EF">
        <w:rPr>
          <w:rFonts w:cs="Times New Roman"/>
          <w:color w:val="000000"/>
          <w:sz w:val="24"/>
          <w:szCs w:val="24"/>
        </w:rPr>
        <w:fldChar w:fldCharType="separate"/>
      </w:r>
      <w:r w:rsidR="00BD16D0" w:rsidRPr="00BD16D0">
        <w:rPr>
          <w:rFonts w:cs="Times New Roman"/>
          <w:sz w:val="24"/>
        </w:rPr>
        <w:t>20</w:t>
      </w:r>
      <w:r w:rsidR="00222C72" w:rsidRPr="00C415EF">
        <w:rPr>
          <w:rFonts w:cs="Times New Roman"/>
          <w:color w:val="000000"/>
          <w:sz w:val="24"/>
          <w:szCs w:val="24"/>
        </w:rPr>
        <w:fldChar w:fldCharType="end"/>
      </w:r>
      <w:r w:rsidR="00482CC1">
        <w:rPr>
          <w:rFonts w:cs="Times New Roman"/>
          <w:color w:val="000000"/>
          <w:sz w:val="24"/>
          <w:szCs w:val="24"/>
        </w:rPr>
        <w:t>]</w:t>
      </w:r>
      <w:r w:rsidR="00045CE2" w:rsidRPr="00C415EF">
        <w:rPr>
          <w:rFonts w:cs="Times New Roman"/>
          <w:color w:val="000000"/>
          <w:sz w:val="24"/>
          <w:szCs w:val="24"/>
        </w:rPr>
        <w:t>.</w:t>
      </w:r>
      <w:r w:rsidR="00222C72" w:rsidRPr="00C415EF">
        <w:rPr>
          <w:rFonts w:cs="Times New Roman"/>
          <w:color w:val="000000"/>
          <w:sz w:val="24"/>
          <w:szCs w:val="24"/>
        </w:rPr>
        <w:t xml:space="preserve"> Nevertheless, there is currently no available data on the disparity in limb length inequality and foot pronation between genders.</w:t>
      </w:r>
    </w:p>
    <w:p w14:paraId="6CCC9022" w14:textId="2ACDCB6C" w:rsidR="009D1E2A" w:rsidRPr="00C415EF" w:rsidRDefault="009D1E2A" w:rsidP="00A17F67">
      <w:pPr>
        <w:tabs>
          <w:tab w:val="clear" w:pos="4800"/>
          <w:tab w:val="left" w:pos="360"/>
          <w:tab w:val="left" w:pos="720"/>
        </w:tabs>
        <w:ind w:firstLine="0"/>
        <w:jc w:val="both"/>
        <w:rPr>
          <w:rFonts w:cs="Times New Roman"/>
          <w:color w:val="000000"/>
          <w:sz w:val="24"/>
          <w:szCs w:val="24"/>
        </w:rPr>
      </w:pPr>
      <w:r w:rsidRPr="00C415EF">
        <w:rPr>
          <w:rFonts w:cs="Times New Roman"/>
          <w:color w:val="000000"/>
          <w:sz w:val="24"/>
          <w:szCs w:val="24"/>
        </w:rPr>
        <w:tab/>
      </w:r>
      <w:r w:rsidR="00CC4078" w:rsidRPr="00C415EF">
        <w:rPr>
          <w:rFonts w:cs="Times New Roman"/>
          <w:color w:val="000000"/>
          <w:sz w:val="24"/>
          <w:szCs w:val="24"/>
        </w:rPr>
        <w:tab/>
      </w:r>
      <w:r w:rsidRPr="00C415EF">
        <w:rPr>
          <w:rFonts w:cs="Times New Roman"/>
          <w:color w:val="000000"/>
          <w:sz w:val="24"/>
          <w:szCs w:val="24"/>
        </w:rPr>
        <w:t>Excessive weight (BMI ≥ 25 kg/m</w:t>
      </w:r>
      <w:r w:rsidRPr="00F30EEA">
        <w:rPr>
          <w:rFonts w:cs="Times New Roman"/>
          <w:color w:val="000000"/>
          <w:sz w:val="24"/>
          <w:szCs w:val="24"/>
          <w:vertAlign w:val="superscript"/>
        </w:rPr>
        <w:t>2</w:t>
      </w:r>
      <w:r w:rsidRPr="00C415EF">
        <w:rPr>
          <w:rFonts w:cs="Times New Roman"/>
          <w:color w:val="000000"/>
          <w:sz w:val="24"/>
          <w:szCs w:val="24"/>
        </w:rPr>
        <w:t xml:space="preserve">) has been identified as a risk factor for misalignment in the lower </w:t>
      </w:r>
      <w:r w:rsidR="001F748F" w:rsidRPr="00C415EF">
        <w:rPr>
          <w:rFonts w:cs="Times New Roman"/>
          <w:color w:val="000000"/>
          <w:sz w:val="24"/>
          <w:szCs w:val="24"/>
        </w:rPr>
        <w:t>limbs</w:t>
      </w:r>
      <w:r w:rsidRPr="00C415EF">
        <w:rPr>
          <w:rFonts w:cs="Times New Roman"/>
          <w:color w:val="000000"/>
          <w:sz w:val="24"/>
          <w:szCs w:val="24"/>
        </w:rPr>
        <w:t xml:space="preserve">, namely in the pelvis, Q angle, and tibiofemoral angle. This occurs due to the heightened stress placed on weight-bearing joints in the lower </w:t>
      </w:r>
      <w:r w:rsidR="001F748F" w:rsidRPr="00C415EF">
        <w:rPr>
          <w:rFonts w:cs="Times New Roman"/>
          <w:color w:val="000000"/>
          <w:sz w:val="24"/>
          <w:szCs w:val="24"/>
        </w:rPr>
        <w:t>limbs</w:t>
      </w:r>
      <w:r w:rsidRPr="00C415EF">
        <w:rPr>
          <w:rFonts w:cs="Times New Roman"/>
          <w:color w:val="000000"/>
          <w:sz w:val="24"/>
          <w:szCs w:val="24"/>
        </w:rPr>
        <w:t xml:space="preserve">, which can result in injury </w:t>
      </w:r>
      <w:r w:rsidR="00482CC1">
        <w:rPr>
          <w:rFonts w:cs="Times New Roman"/>
          <w:color w:val="000000"/>
          <w:sz w:val="24"/>
          <w:szCs w:val="24"/>
        </w:rPr>
        <w:t>[</w:t>
      </w:r>
      <w:r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{"citationID":"MpuEsFdl","properties":{"formattedCitation":"(21)","plainCitation":"(21)","noteIndex":0},"citationItems":[{"id":1340,"uris":["http://zotero.org/users/local/1gPKrHRI/items/D8Y7VGEH"],"itemData":{"id":1340,"type":"article-journal","abstract":"The present study was undertaken to determine the anthropometric variables and lower extremity anatomical alignments, those which have impact on the magnitude of navicular drop. 81 university level female judo players of age group 18-25 years were selected purposively from different universities of northern India for the study. Eleven selected parameters such as height, weight, Body Mass Index (BMI), right total leg length, right lower leg length, right tibiofemoral angle, right femoral anteversion, right Q-angle, right genu recurvatum, right tibial torsion, and right navicular drop were measured on each player following standard techniques. Significant positive correlation of right ND was seen with weight, BMI, right total leg length, right Q-angle, right genu recurvatum and right tibial torsion. Results concluded that weight, BMI, total leg length, Q-angle, genu recurvatum and tibial torsion have significant impact on the magnitude of static ND.","container-title":"International Journal of Physiology, Nutrition and Physical Education","ISSN":"2456-0057","issue":"1","journalAbbreviation":"Int. J. Physiol. Nutr. Phys. Educ.","language":"en","note":"publisher: AkiNik Publications","page":"1331-1336","source":"www.journalofsports.com","title":"Estimation of static navicular drop and its correlation with selected anthropometric and lower extremity anatomical alignment variables in university level female judo players","volume":"4","author":[{"family":"Mohanty","given":"Nihar Ranjan"},{"family":"Tiwari","given":"Avinash"},{"family":"Koley","given":"Shyamal"}],"issued":{"date-parts":[["2019"]]}}}],"schema":"https://github.com/citation-style-language/schema/raw/master/csl-citation.json"} </w:instrText>
      </w:r>
      <w:r w:rsidRPr="00C415EF">
        <w:rPr>
          <w:rFonts w:cs="Times New Roman"/>
          <w:color w:val="000000"/>
          <w:sz w:val="24"/>
          <w:szCs w:val="24"/>
        </w:rPr>
        <w:fldChar w:fldCharType="separate"/>
      </w:r>
      <w:r w:rsidR="00BD16D0" w:rsidRPr="00BD16D0">
        <w:rPr>
          <w:rFonts w:cs="Times New Roman"/>
          <w:sz w:val="24"/>
        </w:rPr>
        <w:t>21</w:t>
      </w:r>
      <w:r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w:t>
      </w:r>
      <w:r w:rsidR="0040327A" w:rsidRPr="00C415EF">
        <w:rPr>
          <w:rFonts w:cs="Times New Roman"/>
          <w:color w:val="000000"/>
          <w:sz w:val="24"/>
          <w:szCs w:val="24"/>
        </w:rPr>
        <w:t xml:space="preserve"> Individuals who are obese may compensate for extra weight by adopting improper alignment of their lower </w:t>
      </w:r>
      <w:r w:rsidR="001F748F" w:rsidRPr="00C415EF">
        <w:rPr>
          <w:rFonts w:cs="Times New Roman"/>
          <w:color w:val="000000"/>
          <w:sz w:val="24"/>
          <w:szCs w:val="24"/>
        </w:rPr>
        <w:t>limbs</w:t>
      </w:r>
      <w:r w:rsidR="0040327A" w:rsidRPr="00C415EF">
        <w:rPr>
          <w:rFonts w:cs="Times New Roman"/>
          <w:color w:val="000000"/>
          <w:sz w:val="24"/>
          <w:szCs w:val="24"/>
        </w:rPr>
        <w:t xml:space="preserve"> </w:t>
      </w:r>
      <w:r w:rsidR="00482CC1">
        <w:rPr>
          <w:rFonts w:cs="Times New Roman"/>
          <w:color w:val="000000"/>
          <w:sz w:val="24"/>
          <w:szCs w:val="24"/>
        </w:rPr>
        <w:t>[</w:t>
      </w:r>
      <w:r w:rsidR="0040327A"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{"citationID":"VobTnZxn","properties":{"formattedCitation":"(22)","plainCitation":"(22)","noteIndex":0},"citationItems":[{"id":1342,"uris":["http://zotero.org/users/local/1gPKrHRI/items/AZAJ6NYL"],"itemData":{"id":1342,"type":"article-journal","abstract":"Obesity is associated with an increasing prevalence of musculoskeletal complaints and pain. Obesity is a major risk factor for osteoarthritis (OA), and pain can manifest in load-bearing and nonload-bearing joints. The lumbar spine and the knee are 2 primary sites for pain onset in the obese patient. Irrespective of the weight loss method, reduction of body fat can lower the mechanical and inflammatory stressors that contribute to OA. Single or combined methods of weight loss including exercise, dietary modification, medications, and bariatric surgery are associated with lower joint pain and increased physical function. Methods of weight loss or maintenance in early years may reduce the life exposure of joints to the obesity induced stressors on load bearing joints.","collection-title":"Osteoarthritis","container-title":"PM&amp;R","DOI":"10.1016/j.pmrj.2012.01.005","ISSN":"1934-1482","issue":"5, Supplement","journalAbbreviation":"PM&amp;R","page":"S59-S67","source":"ScienceDirect","title":"Obesity and Weight Loss in the Treatment and Prevention of Osteoarthritis","volume":"4","author":[{"family":"Vincent","given":"Heather K."},{"family":"Heywood","given":"Kendrick"},{"family":"Connelly","given":"Jacob"},{"family":"Hurley","given":"Robert W."}],"issued":{"date-parts":[["2012",5,1]]}}}],"schema":"https://github.com/citation-style-language/schema/raw/master/csl-citation.json"} </w:instrText>
      </w:r>
      <w:r w:rsidR="0040327A" w:rsidRPr="00C415EF">
        <w:rPr>
          <w:rFonts w:cs="Times New Roman"/>
          <w:color w:val="000000"/>
          <w:sz w:val="24"/>
          <w:szCs w:val="24"/>
        </w:rPr>
        <w:fldChar w:fldCharType="separate"/>
      </w:r>
      <w:r w:rsidR="00BD16D0" w:rsidRPr="00BD16D0">
        <w:rPr>
          <w:rFonts w:cs="Times New Roman"/>
          <w:sz w:val="24"/>
        </w:rPr>
        <w:t>22</w:t>
      </w:r>
      <w:r w:rsidR="0040327A" w:rsidRPr="00C415EF">
        <w:rPr>
          <w:rFonts w:cs="Times New Roman"/>
          <w:color w:val="000000"/>
          <w:sz w:val="24"/>
          <w:szCs w:val="24"/>
        </w:rPr>
        <w:fldChar w:fldCharType="end"/>
      </w:r>
      <w:r w:rsidR="00482CC1">
        <w:rPr>
          <w:rFonts w:cs="Times New Roman"/>
          <w:color w:val="000000"/>
          <w:sz w:val="24"/>
          <w:szCs w:val="24"/>
        </w:rPr>
        <w:t>]</w:t>
      </w:r>
      <w:r w:rsidR="0040327A" w:rsidRPr="00C415EF">
        <w:rPr>
          <w:rFonts w:cs="Times New Roman"/>
          <w:color w:val="000000"/>
          <w:sz w:val="24"/>
          <w:szCs w:val="24"/>
        </w:rPr>
        <w:t xml:space="preserve">. The process of aging is related to the development of degenerative joint diseases, reduced muscle strength, physical activity, and ligament laxity. These factors can lead to anatomical changes in the lower </w:t>
      </w:r>
      <w:r w:rsidR="001F748F" w:rsidRPr="00C415EF">
        <w:rPr>
          <w:rFonts w:cs="Times New Roman"/>
          <w:color w:val="000000"/>
          <w:sz w:val="24"/>
          <w:szCs w:val="24"/>
        </w:rPr>
        <w:t>limbs</w:t>
      </w:r>
      <w:r w:rsidR="0040327A" w:rsidRPr="00C415EF">
        <w:rPr>
          <w:rFonts w:cs="Times New Roman"/>
          <w:color w:val="000000"/>
          <w:sz w:val="24"/>
          <w:szCs w:val="24"/>
        </w:rPr>
        <w:t xml:space="preserve"> </w:t>
      </w:r>
      <w:r w:rsidR="00482CC1">
        <w:rPr>
          <w:rFonts w:cs="Times New Roman"/>
          <w:color w:val="000000"/>
          <w:sz w:val="24"/>
          <w:szCs w:val="24"/>
        </w:rPr>
        <w:t>[</w:t>
      </w:r>
      <w:r w:rsidR="0040327A"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{"citationID":"jM5KGgC0","properties":{"formattedCitation":"(23)","plainCitation":"(23)","noteIndex":0},"citationItems":[{"id":1344,"uris":["http://zotero.org/users/local/1gPKrHRI/items/H8LKNX2D"],"itemData":{"id":1344,"type":"article-journal","abstract":"Throughout the human life span the functions of several physiological systems dramatically change, including proprioception. Impaired proprioception leads to less accurate detection of body position changes increasing the risk of fall, and to abnormal joint biomechanics during functional activities so, over a period of time, degenerative joint disease may result. Altered neuromuscular control of the lower limb and consequently poor balance resulting from changes in the proprioceptive function could be related to the high incidence of harmful falls that occur in old age subjects. There is evidence of proprioception deterioration with aging. Regular physical activity seems to be a beneficial strategy to preserve proprioception and prevent falls among older subjects. Some studies have demonstrated that the regular physical activity can attenuate age-related decline in proprioception. This paper reviews the evidence of age effects on joint proprioception. We will discuss the possible mechanisms behind these effects and the role of regular physical activity in the attenuation of age-related decline in proprioception.","container-title":"European Review of Aging and Physical Activity","DOI":"10.1007/s11556-007-0026-x","ISSN":"1861-6909","issue":"2","journalAbbreviation":"Eur Rev Aging Phys Act","language":"en","license":"2007 European Group for Research into Elderly and Physical Activity (EGREPA)","note":"number: 2\npublisher: BioMed Central","page":"71-76","source":"eurapa.biomedcentral.com","title":"Aging effects on joint proprioception: the role of physical activity in proprioception preservation","title-short":"Aging effects on joint proprioception","volume":"4","author":[{"family":"Ribeiro","given":"Fernando"},{"family":"Oliveira","given":"José"}],"issued":{"date-parts":[["2007",10]]}}}],"schema":"https://github.com/citation-style-language/schema/raw/master/csl-citation.json"} </w:instrText>
      </w:r>
      <w:r w:rsidR="0040327A" w:rsidRPr="00C415EF">
        <w:rPr>
          <w:rFonts w:cs="Times New Roman"/>
          <w:color w:val="000000"/>
          <w:sz w:val="24"/>
          <w:szCs w:val="24"/>
        </w:rPr>
        <w:fldChar w:fldCharType="separate"/>
      </w:r>
      <w:r w:rsidR="00BD16D0" w:rsidRPr="00BD16D0">
        <w:rPr>
          <w:rFonts w:cs="Times New Roman"/>
          <w:sz w:val="24"/>
        </w:rPr>
        <w:t>23</w:t>
      </w:r>
      <w:r w:rsidR="0040327A" w:rsidRPr="00C415EF">
        <w:rPr>
          <w:rFonts w:cs="Times New Roman"/>
          <w:color w:val="000000"/>
          <w:sz w:val="24"/>
          <w:szCs w:val="24"/>
        </w:rPr>
        <w:fldChar w:fldCharType="end"/>
      </w:r>
      <w:r w:rsidR="00482CC1">
        <w:rPr>
          <w:rFonts w:cs="Times New Roman"/>
          <w:color w:val="000000"/>
          <w:sz w:val="24"/>
          <w:szCs w:val="24"/>
        </w:rPr>
        <w:t>]</w:t>
      </w:r>
      <w:r w:rsidR="0040327A" w:rsidRPr="00C415EF">
        <w:rPr>
          <w:rFonts w:cs="Times New Roman"/>
          <w:color w:val="000000"/>
          <w:sz w:val="24"/>
          <w:szCs w:val="24"/>
        </w:rPr>
        <w:t xml:space="preserve">. </w:t>
      </w:r>
      <w:r w:rsidR="00F86C7E" w:rsidRPr="00C415EF">
        <w:rPr>
          <w:rFonts w:cs="Times New Roman"/>
          <w:color w:val="000000"/>
          <w:sz w:val="24"/>
          <w:szCs w:val="24"/>
        </w:rPr>
        <w:t xml:space="preserve">Individuals who are 40 years old or older exhibit positive indications associated with misalignment of the hip and knee, such as osteoarthritis (OA) </w:t>
      </w:r>
      <w:r w:rsidR="00482CC1">
        <w:rPr>
          <w:rFonts w:cs="Times New Roman"/>
          <w:color w:val="000000"/>
          <w:sz w:val="24"/>
          <w:szCs w:val="24"/>
        </w:rPr>
        <w:t>[</w:t>
      </w:r>
      <w:r w:rsidR="00F86C7E"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{"citationID":"jQdds5IN","properties":{"formattedCitation":"(24)","plainCitation":"(24)","noteIndex":0},"citationItems":[{"id":1346,"uris":["http://zotero.org/users/local/1gPKrHRI/items/YTQUPWFH"],"itemData":{"id":1346,"type":"article-journal","abstract":"Objective\nTo summarize the current state of the evidence regarding osteoarthritis (OA) prevalence, incidence and risk factors at the person-level and joint-level.\nDesign\nThis was a narrative review that took a comprehensive approach regarding inclusion of potential risk factors. The review complements prior reviews of OA epidemiology, with a focus on new research and emerging topics since 2017, as well as seminal studies.\nResults\nStudies continue to illustrate the high prevalence of OA worldwide, with a greater burden among older individuals, women, some racial and ethnic groups, and individuals with lower socioeconomic status. Modifiable risk factors for OA with the strongest evidence are obesity and joint injury. Topics of high interest or emerging evidence for a potential association with OA risk or progression include specific vitamins and diets, high blood pressure, genetic factors, metformin use, bone mineral density, abnormal joint shape and malalignment, and lower muscle strength/quality. Studies also continue to highlight the heterogenous nature of OA, with strong interest in understanding and defining OA phenotypes.\nConclusions\nOA is an increasingly prevalent condition with worldwide impacts on many health outcomes. The strong evidence for obesity and joint injury as OA risk factors calls for heightened efforts to mitigate these risks at clinical and public health levels. There is also a need for continued research regarding how potential person- and joint-level risk factors may interact to influence the development and progression of OA.","container-title":"Osteoarthritis and Cartilage","DOI":"10.1016/j.joca.2021.04.020","ISSN":"1063-4584","issue":"2","journalAbbreviation":"Osteoarthritis and Cartilage","page":"184-195","source":"ScienceDirect","title":"Epidemiology of osteoarthritis","volume":"30","author":[{"family":"Allen","given":"K. D."},{"family":"Thoma","given":"L. M."},{"family":"Golightly","given":"Y. M."}],"issued":{"date-parts":[["2022",2,1]]}}}],"schema":"https://github.com/citation-style-language/schema/raw/master/csl-citation.json"} </w:instrText>
      </w:r>
      <w:r w:rsidR="00F86C7E" w:rsidRPr="00C415EF">
        <w:rPr>
          <w:rFonts w:cs="Times New Roman"/>
          <w:color w:val="000000"/>
          <w:sz w:val="24"/>
          <w:szCs w:val="24"/>
        </w:rPr>
        <w:fldChar w:fldCharType="separate"/>
      </w:r>
      <w:r w:rsidR="00BD16D0" w:rsidRPr="00BD16D0">
        <w:rPr>
          <w:rFonts w:cs="Times New Roman"/>
          <w:sz w:val="24"/>
        </w:rPr>
        <w:t>24</w:t>
      </w:r>
      <w:r w:rsidR="00F86C7E" w:rsidRPr="00C415EF">
        <w:rPr>
          <w:rFonts w:cs="Times New Roman"/>
          <w:color w:val="000000"/>
          <w:sz w:val="24"/>
          <w:szCs w:val="24"/>
        </w:rPr>
        <w:fldChar w:fldCharType="end"/>
      </w:r>
      <w:r w:rsidR="00482CC1">
        <w:rPr>
          <w:rFonts w:cs="Times New Roman"/>
          <w:color w:val="000000"/>
          <w:sz w:val="24"/>
          <w:szCs w:val="24"/>
        </w:rPr>
        <w:t>]</w:t>
      </w:r>
      <w:r w:rsidR="00F86C7E" w:rsidRPr="00C415EF">
        <w:rPr>
          <w:rFonts w:cs="Times New Roman"/>
          <w:color w:val="000000"/>
          <w:sz w:val="24"/>
          <w:szCs w:val="24"/>
        </w:rPr>
        <w:t>.</w:t>
      </w:r>
    </w:p>
    <w:p w14:paraId="568006BE" w14:textId="5CE97C19" w:rsidR="001161FA" w:rsidRPr="00C415EF" w:rsidRDefault="001161FA" w:rsidP="00A17F67">
      <w:pPr>
        <w:tabs>
          <w:tab w:val="clear" w:pos="4800"/>
          <w:tab w:val="left" w:pos="360"/>
          <w:tab w:val="left" w:pos="720"/>
        </w:tabs>
        <w:ind w:firstLine="0"/>
        <w:jc w:val="both"/>
        <w:rPr>
          <w:rFonts w:cs="Times New Roman"/>
          <w:color w:val="000000"/>
          <w:sz w:val="24"/>
          <w:szCs w:val="24"/>
        </w:rPr>
      </w:pPr>
      <w:r w:rsidRPr="00C415EF">
        <w:rPr>
          <w:rFonts w:cs="Times New Roman"/>
          <w:color w:val="000000"/>
          <w:sz w:val="24"/>
          <w:szCs w:val="24"/>
        </w:rPr>
        <w:lastRenderedPageBreak/>
        <w:tab/>
      </w:r>
      <w:r w:rsidR="00CC4078" w:rsidRPr="00C415EF">
        <w:rPr>
          <w:rFonts w:cs="Times New Roman"/>
          <w:color w:val="000000"/>
          <w:sz w:val="24"/>
          <w:szCs w:val="24"/>
        </w:rPr>
        <w:tab/>
      </w:r>
      <w:r w:rsidRPr="00C415EF">
        <w:rPr>
          <w:rFonts w:cs="Times New Roman"/>
          <w:color w:val="000000"/>
          <w:sz w:val="24"/>
          <w:szCs w:val="24"/>
        </w:rPr>
        <w:t xml:space="preserve">Prolonged daily working hours and the number of years spent working in farming have been recognized as risk factors for lower </w:t>
      </w:r>
      <w:r w:rsidR="001F748F" w:rsidRPr="00C415EF">
        <w:rPr>
          <w:rFonts w:cs="Times New Roman"/>
          <w:color w:val="000000"/>
          <w:sz w:val="24"/>
          <w:szCs w:val="24"/>
        </w:rPr>
        <w:t>limb</w:t>
      </w:r>
      <w:r w:rsidRPr="00C415EF">
        <w:rPr>
          <w:rFonts w:cs="Times New Roman"/>
          <w:color w:val="000000"/>
          <w:sz w:val="24"/>
          <w:szCs w:val="24"/>
        </w:rPr>
        <w:t xml:space="preserve"> MSDs</w:t>
      </w:r>
      <w:r w:rsidR="00482CC1">
        <w:rPr>
          <w:rFonts w:cs="Times New Roman"/>
          <w:color w:val="000000"/>
          <w:sz w:val="24"/>
          <w:szCs w:val="24"/>
        </w:rPr>
        <w:t xml:space="preserve"> [</w:t>
      </w:r>
      <w:r w:rsidR="00E21150"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{"citationID":"txEFrpqU","properties":{"formattedCitation":"(25)","plainCitation":"(25)","noteIndex":0},"citationItems":[{"id":1348,"uris":["http://zotero.org/users/local/1gPKrHRI/items/KCQ7QHSM"],"itemData":{"id":1348,"type":"article-journal","abstract":"This study evaluated the working postures, working conditions and musculoskeletal outcomes among different agricultural workers in Iran. Data were collected using questionnaires and direct observations of posture (using the Rapid Upper Limb Assessment [RULA] method) from 377 farmers including 150 rice farmers, 122 vegetable growers, and 105 greenhouse workers. The overall prevalence of musculoskeletal symptoms, particularly in the low back (75.1%), knees (62.1%), upper back (61.55%), and neck (59.9%) was very high, and 72.6% of farmers experienced more than three locations of pain/discomfort. The mean RULA grand score of 6.7 highlighted that most farmers needed immediate investigation and changes in their working postures. Being female (neck pain), occupation (rice farmers – low back pain), number of years worked as an agricultural worker (neck and knee pain), prolonged daily working hours (upper back pain), job satisfaction (neck and low back pain), fast working (upper back pain), and working postures (neck, upper back, low back and knee pain) were independently associated with the presence of musculoskeletal symptoms. These findings emphasise the need for multiple component interventions to improve the working conditions of this population.","container-title":"International Journal of Industrial Ergonomics","DOI":"10.1016/j.ergon.2020.102941","ISSN":"0169-8141","journalAbbreviation":"International Journal of Industrial Ergonomics","page":"102941","source":"ScienceDirect","title":"Work posture, working conditions and musculoskeletal outcomes in agricultural workers","volume":"77","author":[{"family":"Dianat","given":"Iman"},{"family":"Afshari","given":"Davood"},{"family":"Sarmasti","given":"Nasrin"},{"family":"Sangdeh","given":"Mahasti Sharifi"},{"family":"Azaddel","given":"Rahele"}],"issued":{"date-parts":[["2020",5,1]]}}}],"schema":"https://github.com/citation-style-language/schema/raw/master/csl-citation.json"} </w:instrText>
      </w:r>
      <w:r w:rsidR="00E21150" w:rsidRPr="00C415EF">
        <w:rPr>
          <w:rFonts w:cs="Times New Roman"/>
          <w:color w:val="000000"/>
          <w:sz w:val="24"/>
          <w:szCs w:val="24"/>
        </w:rPr>
        <w:fldChar w:fldCharType="separate"/>
      </w:r>
      <w:r w:rsidR="00BD16D0" w:rsidRPr="00BD16D0">
        <w:rPr>
          <w:rFonts w:cs="Times New Roman"/>
          <w:sz w:val="24"/>
        </w:rPr>
        <w:t>25</w:t>
      </w:r>
      <w:r w:rsidR="00E21150"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 xml:space="preserve">. Engaging in farming activities that include significant ergonomic risks under harsh environmental circumstances can heighten the likelihood of developing degenerative joint problems and limit farmers' ability to maintain proper or neutral body positions, leading to misalignment of the lower </w:t>
      </w:r>
      <w:r w:rsidR="001F748F" w:rsidRPr="00C415EF">
        <w:rPr>
          <w:rFonts w:cs="Times New Roman"/>
          <w:color w:val="000000"/>
          <w:sz w:val="24"/>
          <w:szCs w:val="24"/>
        </w:rPr>
        <w:t>limbs</w:t>
      </w:r>
      <w:r w:rsidR="00BC65AA" w:rsidRPr="00C415EF">
        <w:rPr>
          <w:rFonts w:cs="Times New Roman"/>
          <w:color w:val="000000"/>
          <w:sz w:val="24"/>
          <w:szCs w:val="24"/>
        </w:rPr>
        <w:t xml:space="preserve"> </w:t>
      </w:r>
      <w:r w:rsidR="00482CC1">
        <w:rPr>
          <w:rFonts w:cs="Times New Roman"/>
          <w:color w:val="000000"/>
          <w:sz w:val="24"/>
          <w:szCs w:val="24"/>
        </w:rPr>
        <w:t>[</w:t>
      </w:r>
      <w:r w:rsidR="00BC65AA"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{"citationID":"OrN3ObDg","properties":{"formattedCitation":"(26)","plainCitation":"(26)","noteIndex":0},"citationItems":[{"id":1349,"uris":["http://zotero.org/users/local/1gPKrHRI/items/QE2XDQ65"],"itemData":{"id":1349,"type":"article-journal","abstract":"STUDY DESIGN\nSystematic literature review with meta-analysis.\n\n\nOBJECTIVES\nTo investigate the association between nonneutral foot types (high arch and flatfoot) and lower extremity and low back injuries, and to identify the most appropriate methods to use for foot classification.\n\n\nMETHODS\nA search of 5 electronic databases (PubMed, Embase, CINAHL, SPORTDiscus, and ProQuest Dissertations and Theses), Google Scholar, and the reference lists of included studies was conducted to identify relevant articles. The review included comparative cross-sectional, case-control, and prospective studies that reported qualitative/quantitative associations between foot types and lower extremity and back injuries. Quality of the selected studies was evaluated, and data synthesis for the level of association between foot types and injuries was conducted. A random-effects model was used to pool odds ratio (OR) and standardized mean difference (SMD) results for meta-analysis.\n\n\nRESULTS\nTwenty-nine studies were included for meta-analysis. A significant association between nonneutral foot types and lower extremity injuries was determined (OR = 1.23; 95% confidence interval [CI]: 1.11, 1.37; P&lt;.001). Foot posture index (OR = 2.58; 95% CI: 1.33, 5.02; P&lt;.01) and visual/physical examination (OR = 1.17; 95% CI: 1.06, 1.28; P&lt;.01) were 2 assessment methods using distinct foot-type categories that showed a significant association with lower extremity injuries. For foot-assessment methods using a continuous scale, measurements of lateral calcaneal pitch angle (SMD, 1.92; 95% CI: 1.44, 2.39; P&lt;.00001), lateral talocalcaneal angle (SMD, 1.36; 95% CI: 0.93, 1.80; P&lt;.00001), and navicular height (SMD, 0.34; 95% CI: 0.16, 0.52; P&lt;.001) showed significant effect sizes in identifying high-arch foot, whereas the navicular drop test (SMD, 0.45; 95% CI: 0.03, 0.87; P&lt;.05) and relaxed calcaneal stance position (SMD, 0.49; 95% CI: 0.01, 0.97; P&lt;.05) displayed significant effect sizes in identifying flatfoot. Subgroup analyses revealed no significant associations for children with flatfoot, cross-sectional studies, or prospective studies on high arch.\n\n\nCONCLUSIONS\nHigh-arch and flatfoot foot types are associated with lower extremity injuries, but the strength of this relationship is low. Although the foot posture index and visual/physical examination showed significance, they are qualitative measures. Radiographic and navicular height measurements can delineate high-arch foot effectively, with only anthropometric measures accurately classifying flatfoot.\n\n\nLEVEL OF EVIDENCE\nPrognosis, level 2a.","container-title":"Journal of Orthopaedic &amp; Sports Physical Therapy","DOI":"10.2519/jospt.2013.4225","ISSN":"0190-6011, 1938-1344","issue":"10","journalAbbreviation":"J Orthop Sports Phys Ther","language":"en","page":"700-714","source":"Semantic Scholar","title":"Association Between Foot Type and Lower Extremity Injuries: Systematic Literature Review With Meta-analysis","title-short":"Association Between Foot Type and Lower Extremity Injuries","volume":"43","author":[{"family":"Tong","given":"Jasper W.K."},{"family":"Kong","given":"Pui W."}],"issued":{"date-parts":[["2013",10]]}}}],"schema":"https://github.com/citation-style-language/schema/raw/master/csl-citation.json"} </w:instrText>
      </w:r>
      <w:r w:rsidR="00BC65AA" w:rsidRPr="00C415EF">
        <w:rPr>
          <w:rFonts w:cs="Times New Roman"/>
          <w:color w:val="000000"/>
          <w:sz w:val="24"/>
          <w:szCs w:val="24"/>
        </w:rPr>
        <w:fldChar w:fldCharType="separate"/>
      </w:r>
      <w:r w:rsidR="00BD16D0" w:rsidRPr="00BD16D0">
        <w:rPr>
          <w:rFonts w:cs="Times New Roman"/>
          <w:sz w:val="24"/>
        </w:rPr>
        <w:t>26</w:t>
      </w:r>
      <w:r w:rsidR="00BC65AA"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 Furthermore, engaging in farming activities may correlate with leg pain when bearing weight on muddy terrain</w:t>
      </w:r>
      <w:r w:rsidR="00BC65AA" w:rsidRPr="00C415EF">
        <w:rPr>
          <w:rFonts w:cs="Times New Roman"/>
          <w:color w:val="000000"/>
          <w:sz w:val="24"/>
          <w:szCs w:val="24"/>
        </w:rPr>
        <w:t xml:space="preserve"> </w:t>
      </w:r>
      <w:r w:rsidR="00482CC1">
        <w:rPr>
          <w:rFonts w:cs="Times New Roman"/>
          <w:color w:val="000000"/>
          <w:sz w:val="24"/>
          <w:szCs w:val="24"/>
        </w:rPr>
        <w:t>[</w:t>
      </w:r>
      <w:r w:rsidR="00BC65AA"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{"citationID":"pSHI3rx2","properties":{"formattedCitation":"(27)","plainCitation":"(27)","noteIndex":0},"citationItems":[{"id":1352,"uris":["http://zotero.org/users/local/1gPKrHRI/items/VRVWRV9S"],"itemData":{"id":1352,"type":"article-journal","abstract":"Background: Agriculture involves several harmful diseases. Among the non-fatal ones, musculoskeletal disorders (MSDs) are the most prevalent, as they have reached epidemic proportions. The main aim of this investigation is to systematically review the major risk factors regarding MSDs as well as evaluate the existing ergonomic interventions. Methods: The search engines of Google Scholar, PubMed, Scopus, and ScienceDirect were used to identify relevant articles during the last decade. The imposed exclusive criteria assured the accuracy and current progress in this field. Results: It was concluded that MSDs affect both developed and developing countries, thus justifying the existing global concern. Overall, the most commonly studied task was harvesting, followed by load carrying, pruning, planting, and other ordinary manual operations. Repetitive movements in awkward postures, such as stooping and kneeling; individual characteristics; as well as improper tool design were observed to contribute to the pathogenesis of MSDs. Furthermore, low back disorders were reported as the main disorder. Conclusions: The present ergonomic interventions seem to attenuate the MSDs to a great extent. However, international reprioritization of the safety and health measures is required in agriculture along with increase of the awareness of the risk factors related to MSDs.","container-title":"Applied Sciences","DOI":"10.3390/app10061905","ISSN":"2076-3417","issue":"6","language":"en","license":"http://creativecommons.org/licenses/by/3.0/","note":"number: 6\npublisher: Multidisciplinary Digital Publishing Institute","page":"1905","source":"www.mdpi.com","title":"A Review on Ergonomics in Agriculture. Part I: Manual Operations","title-short":"A Review on Ergonomics in Agriculture. Part I","volume":"10","author":[{"family":"Benos","given":"Lefteris"},{"family":"Tsaopoulos","given":"Dimitrios"},{"family":"Bochtis","given":"Dionysis"}],"issued":{"date-parts":[["2020",1]]}}}],"schema":"https://github.com/citation-style-language/schema/raw/master/csl-citation.json"} </w:instrText>
      </w:r>
      <w:r w:rsidR="00BC65AA" w:rsidRPr="00C415EF">
        <w:rPr>
          <w:rFonts w:cs="Times New Roman"/>
          <w:color w:val="000000"/>
          <w:sz w:val="24"/>
          <w:szCs w:val="24"/>
        </w:rPr>
        <w:fldChar w:fldCharType="separate"/>
      </w:r>
      <w:r w:rsidR="00BD16D0" w:rsidRPr="00BD16D0">
        <w:rPr>
          <w:rFonts w:cs="Times New Roman"/>
          <w:sz w:val="24"/>
        </w:rPr>
        <w:t>27</w:t>
      </w:r>
      <w:r w:rsidR="00BC65AA"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w:t>
      </w:r>
    </w:p>
    <w:p w14:paraId="7D392756" w14:textId="7D9C46DC" w:rsidR="00A918B4" w:rsidRPr="00B61DE9" w:rsidRDefault="00B61DE9" w:rsidP="00A17F67">
      <w:pPr>
        <w:tabs>
          <w:tab w:val="clear" w:pos="4800"/>
          <w:tab w:val="left" w:pos="360"/>
          <w:tab w:val="left" w:pos="720"/>
        </w:tabs>
        <w:ind w:firstLine="0"/>
        <w:jc w:val="both"/>
        <w:rPr>
          <w:rFonts w:cs="Times New Roman"/>
          <w:b/>
          <w:bCs/>
          <w:color w:val="000000"/>
          <w:sz w:val="24"/>
          <w:szCs w:val="24"/>
        </w:rPr>
      </w:pPr>
      <w:r>
        <w:rPr>
          <w:rFonts w:cs="Times New Roman"/>
          <w:color w:val="000000"/>
          <w:sz w:val="24"/>
          <w:szCs w:val="24"/>
        </w:rPr>
        <w:tab/>
      </w:r>
      <w:r>
        <w:rPr>
          <w:rFonts w:cs="Times New Roman"/>
          <w:color w:val="000000"/>
          <w:sz w:val="24"/>
          <w:szCs w:val="24"/>
        </w:rPr>
        <w:tab/>
      </w:r>
      <w:r w:rsidR="00B36100" w:rsidRPr="00C415EF">
        <w:rPr>
          <w:rFonts w:cs="Times New Roman"/>
          <w:color w:val="000000"/>
          <w:sz w:val="24"/>
          <w:szCs w:val="24"/>
        </w:rPr>
        <w:t xml:space="preserve">The </w:t>
      </w:r>
      <w:r w:rsidR="00A30B2E">
        <w:rPr>
          <w:rFonts w:cs="Times New Roman"/>
          <w:color w:val="000000"/>
          <w:sz w:val="24"/>
          <w:szCs w:val="24"/>
        </w:rPr>
        <w:t>prevalence</w:t>
      </w:r>
      <w:r w:rsidR="00B36100" w:rsidRPr="00C415EF">
        <w:rPr>
          <w:rFonts w:cs="Times New Roman"/>
          <w:color w:val="000000"/>
          <w:sz w:val="24"/>
          <w:szCs w:val="24"/>
        </w:rPr>
        <w:t xml:space="preserve"> and potential causes of misalignment in the lower </w:t>
      </w:r>
      <w:r w:rsidR="001F748F" w:rsidRPr="00C415EF">
        <w:rPr>
          <w:rFonts w:cs="Times New Roman"/>
          <w:color w:val="000000"/>
          <w:sz w:val="24"/>
          <w:szCs w:val="24"/>
        </w:rPr>
        <w:t>limbs</w:t>
      </w:r>
      <w:r w:rsidR="00B36100" w:rsidRPr="00C415EF">
        <w:rPr>
          <w:rFonts w:cs="Times New Roman"/>
          <w:color w:val="000000"/>
          <w:sz w:val="24"/>
          <w:szCs w:val="24"/>
        </w:rPr>
        <w:t xml:space="preserve"> have not been documented. Hence, this investigation aimed to ascertain the prevalence of and identify the causes correlated to the misalignment of the lower </w:t>
      </w:r>
      <w:r w:rsidR="001F748F" w:rsidRPr="00C415EF">
        <w:rPr>
          <w:rFonts w:cs="Times New Roman"/>
          <w:color w:val="000000"/>
          <w:sz w:val="24"/>
          <w:szCs w:val="24"/>
        </w:rPr>
        <w:t>limbs</w:t>
      </w:r>
      <w:r w:rsidR="00B36100" w:rsidRPr="00C415EF">
        <w:rPr>
          <w:rFonts w:cs="Times New Roman"/>
          <w:color w:val="000000"/>
          <w:sz w:val="24"/>
          <w:szCs w:val="24"/>
        </w:rPr>
        <w:t xml:space="preserve"> in individuals working in rice farming. To establish prevention guidelines, it is crucial to comprehend the risk factors related to lower </w:t>
      </w:r>
      <w:r w:rsidR="001F748F" w:rsidRPr="00C415EF">
        <w:rPr>
          <w:rFonts w:cs="Times New Roman"/>
          <w:color w:val="000000"/>
          <w:sz w:val="24"/>
          <w:szCs w:val="24"/>
        </w:rPr>
        <w:t>limb</w:t>
      </w:r>
      <w:r w:rsidR="00B36100" w:rsidRPr="00C415EF">
        <w:rPr>
          <w:rFonts w:cs="Times New Roman"/>
          <w:color w:val="000000"/>
          <w:sz w:val="24"/>
          <w:szCs w:val="24"/>
        </w:rPr>
        <w:t xml:space="preserve"> malalignment. The hypothesis of current study posited that sex, age, BMI, daily labor hours, and years of farming would serve as risk variables for lower </w:t>
      </w:r>
      <w:r w:rsidR="001F748F" w:rsidRPr="00C415EF">
        <w:rPr>
          <w:rFonts w:cs="Times New Roman"/>
          <w:color w:val="000000"/>
          <w:sz w:val="24"/>
          <w:szCs w:val="24"/>
        </w:rPr>
        <w:t>limb</w:t>
      </w:r>
      <w:r w:rsidR="00B36100" w:rsidRPr="00C415EF">
        <w:rPr>
          <w:rFonts w:cs="Times New Roman"/>
          <w:color w:val="000000"/>
          <w:sz w:val="24"/>
          <w:szCs w:val="24"/>
        </w:rPr>
        <w:t xml:space="preserve"> malalignment. Additionally, this study postulated that gender would be a statistically significant determinant for lower </w:t>
      </w:r>
      <w:r w:rsidR="001F748F" w:rsidRPr="00C415EF">
        <w:rPr>
          <w:rFonts w:cs="Times New Roman"/>
          <w:color w:val="000000"/>
          <w:sz w:val="24"/>
          <w:szCs w:val="24"/>
        </w:rPr>
        <w:t>limb</w:t>
      </w:r>
      <w:r w:rsidR="00B36100" w:rsidRPr="00C415EF">
        <w:rPr>
          <w:rFonts w:cs="Times New Roman"/>
          <w:color w:val="000000"/>
          <w:sz w:val="24"/>
          <w:szCs w:val="24"/>
        </w:rPr>
        <w:t xml:space="preserve"> malalignment, with females exhibiting a higher incidence compared to males. Other hypotheses posited that elderly farmers would exhibit a higher susceptibility to lower </w:t>
      </w:r>
      <w:r w:rsidR="001F748F" w:rsidRPr="00C415EF">
        <w:rPr>
          <w:rFonts w:cs="Times New Roman"/>
          <w:color w:val="000000"/>
          <w:sz w:val="24"/>
          <w:szCs w:val="24"/>
        </w:rPr>
        <w:t>limb</w:t>
      </w:r>
      <w:r w:rsidR="00B36100" w:rsidRPr="00C415EF">
        <w:rPr>
          <w:rFonts w:cs="Times New Roman"/>
          <w:color w:val="000000"/>
          <w:sz w:val="24"/>
          <w:szCs w:val="24"/>
        </w:rPr>
        <w:t xml:space="preserve"> malalignment compared to younger farmers. Additionally, this research hypothesized that being overweight would serve as a risk factor for lower </w:t>
      </w:r>
      <w:r w:rsidR="001F748F" w:rsidRPr="00C415EF">
        <w:rPr>
          <w:rFonts w:cs="Times New Roman"/>
          <w:color w:val="000000"/>
          <w:sz w:val="24"/>
          <w:szCs w:val="24"/>
        </w:rPr>
        <w:t>limb</w:t>
      </w:r>
      <w:r w:rsidR="00B36100" w:rsidRPr="00C415EF">
        <w:rPr>
          <w:rFonts w:cs="Times New Roman"/>
          <w:color w:val="000000"/>
          <w:sz w:val="24"/>
          <w:szCs w:val="24"/>
        </w:rPr>
        <w:t xml:space="preserve"> malalignment. In addition, the current study postulated that farmers who worked longer hours per day and had more years of experience in farming would have a larger likelihood of experiencing lower </w:t>
      </w:r>
      <w:r w:rsidR="001F748F" w:rsidRPr="00C415EF">
        <w:rPr>
          <w:rFonts w:cs="Times New Roman"/>
          <w:color w:val="000000"/>
          <w:sz w:val="24"/>
          <w:szCs w:val="24"/>
        </w:rPr>
        <w:t>limb</w:t>
      </w:r>
      <w:r w:rsidR="00B36100" w:rsidRPr="00C415EF">
        <w:rPr>
          <w:rFonts w:cs="Times New Roman"/>
          <w:color w:val="000000"/>
          <w:sz w:val="24"/>
          <w:szCs w:val="24"/>
        </w:rPr>
        <w:t xml:space="preserve"> malalignment compared to those who worked fewer hours.</w:t>
      </w:r>
      <w:r w:rsidR="00751811" w:rsidRPr="00C415EF">
        <w:rPr>
          <w:rFonts w:cs="Times New Roman"/>
          <w:color w:val="000000"/>
          <w:sz w:val="24"/>
          <w:szCs w:val="24"/>
        </w:rPr>
        <w:t xml:space="preserve"> </w:t>
      </w:r>
    </w:p>
    <w:p w14:paraId="35E45309" w14:textId="77777777" w:rsidR="00E621B3" w:rsidRPr="00C415EF" w:rsidRDefault="00E621B3" w:rsidP="00A17F67">
      <w:pPr>
        <w:tabs>
          <w:tab w:val="clear" w:pos="4800"/>
          <w:tab w:val="left" w:pos="360"/>
          <w:tab w:val="left" w:pos="720"/>
        </w:tabs>
        <w:ind w:firstLine="0"/>
        <w:rPr>
          <w:rFonts w:cs="Times New Roman"/>
          <w:b/>
          <w:bCs/>
          <w:color w:val="000000"/>
          <w:sz w:val="24"/>
          <w:szCs w:val="24"/>
        </w:rPr>
      </w:pPr>
    </w:p>
    <w:p w14:paraId="14A71724" w14:textId="7ADECCD3" w:rsidR="00A918B4" w:rsidRPr="00C415EF" w:rsidRDefault="00B61DE9" w:rsidP="00A17F67">
      <w:pPr>
        <w:tabs>
          <w:tab w:val="clear" w:pos="4800"/>
          <w:tab w:val="left" w:pos="360"/>
          <w:tab w:val="left" w:pos="720"/>
        </w:tabs>
        <w:ind w:firstLine="0"/>
        <w:rPr>
          <w:rFonts w:cs="Times New Roman"/>
          <w:b/>
          <w:bCs/>
          <w:color w:val="000000"/>
          <w:sz w:val="24"/>
          <w:szCs w:val="24"/>
        </w:rPr>
      </w:pPr>
      <w:r>
        <w:rPr>
          <w:rFonts w:cs="Times New Roman"/>
          <w:b/>
          <w:bCs/>
          <w:color w:val="000000"/>
          <w:sz w:val="24"/>
          <w:szCs w:val="24"/>
        </w:rPr>
        <w:t>2</w:t>
      </w:r>
      <w:r w:rsidR="00A918B4" w:rsidRPr="00C415EF">
        <w:rPr>
          <w:rFonts w:cs="Times New Roman"/>
          <w:b/>
          <w:bCs/>
          <w:color w:val="000000"/>
          <w:sz w:val="24"/>
          <w:szCs w:val="24"/>
        </w:rPr>
        <w:t xml:space="preserve">.  Materials and </w:t>
      </w:r>
      <w:r w:rsidR="003B7C0D" w:rsidRPr="00C415EF">
        <w:rPr>
          <w:rFonts w:cs="Times New Roman"/>
          <w:b/>
          <w:bCs/>
          <w:color w:val="000000"/>
          <w:sz w:val="24"/>
          <w:szCs w:val="24"/>
        </w:rPr>
        <w:t>m</w:t>
      </w:r>
      <w:r w:rsidR="00A918B4" w:rsidRPr="00C415EF">
        <w:rPr>
          <w:rFonts w:cs="Times New Roman"/>
          <w:b/>
          <w:bCs/>
          <w:color w:val="000000"/>
          <w:sz w:val="24"/>
          <w:szCs w:val="24"/>
        </w:rPr>
        <w:t>ethods</w:t>
      </w:r>
    </w:p>
    <w:p w14:paraId="122291D4" w14:textId="243167FA" w:rsidR="00CC4078" w:rsidRPr="00B61DE9" w:rsidRDefault="00B61DE9" w:rsidP="00A17F67">
      <w:pPr>
        <w:tabs>
          <w:tab w:val="left" w:pos="360"/>
          <w:tab w:val="left" w:pos="720"/>
          <w:tab w:val="right" w:pos="8640"/>
        </w:tabs>
        <w:ind w:firstLine="0"/>
        <w:jc w:val="both"/>
        <w:rPr>
          <w:rFonts w:cs="Times New Roman"/>
          <w:i/>
          <w:iCs/>
          <w:color w:val="000000"/>
          <w:sz w:val="24"/>
          <w:szCs w:val="24"/>
          <w:cs/>
        </w:rPr>
      </w:pPr>
      <w:r w:rsidRPr="00B61DE9">
        <w:rPr>
          <w:rFonts w:cs="Times New Roman"/>
          <w:i/>
          <w:iCs/>
          <w:color w:val="000000"/>
          <w:sz w:val="24"/>
          <w:szCs w:val="24"/>
        </w:rPr>
        <w:t>2</w:t>
      </w:r>
      <w:r w:rsidR="00CC4078" w:rsidRPr="00B61DE9">
        <w:rPr>
          <w:rFonts w:cs="Times New Roman"/>
          <w:i/>
          <w:iCs/>
          <w:color w:val="000000"/>
          <w:sz w:val="24"/>
          <w:szCs w:val="24"/>
        </w:rPr>
        <w:t>.1 Design of study and participants</w:t>
      </w:r>
    </w:p>
    <w:p w14:paraId="692F6E28" w14:textId="27747AAD" w:rsidR="00A918B4" w:rsidRPr="00C415EF" w:rsidRDefault="00CC4078" w:rsidP="00A17F67">
      <w:pPr>
        <w:tabs>
          <w:tab w:val="clear" w:pos="4800"/>
          <w:tab w:val="clear" w:pos="9360"/>
          <w:tab w:val="left" w:pos="360"/>
          <w:tab w:val="left" w:pos="720"/>
          <w:tab w:val="right" w:pos="8640"/>
        </w:tabs>
        <w:ind w:firstLine="0"/>
        <w:jc w:val="both"/>
        <w:rPr>
          <w:rFonts w:cs="Times New Roman"/>
          <w:color w:val="000000"/>
          <w:sz w:val="24"/>
          <w:szCs w:val="24"/>
        </w:rPr>
      </w:pPr>
      <w:r w:rsidRPr="00C415EF">
        <w:rPr>
          <w:rFonts w:cs="Times New Roman"/>
          <w:color w:val="000000"/>
          <w:sz w:val="24"/>
          <w:szCs w:val="24"/>
        </w:rPr>
        <w:lastRenderedPageBreak/>
        <w:tab/>
      </w:r>
      <w:r w:rsidRPr="00C415EF">
        <w:rPr>
          <w:rFonts w:cs="Times New Roman"/>
          <w:color w:val="000000"/>
          <w:sz w:val="24"/>
          <w:szCs w:val="24"/>
        </w:rPr>
        <w:tab/>
      </w:r>
      <w:r w:rsidR="00A61DED" w:rsidRPr="00C415EF">
        <w:rPr>
          <w:rFonts w:cs="Times New Roman"/>
          <w:color w:val="000000"/>
          <w:sz w:val="24"/>
          <w:szCs w:val="24"/>
        </w:rPr>
        <w:t>The research used a cross-sectional design and focused on rice farmers residing in the South Sulawesi Province of Indones</w:t>
      </w:r>
      <w:r w:rsidR="00146ED6" w:rsidRPr="00C415EF">
        <w:rPr>
          <w:rFonts w:cs="Times New Roman"/>
          <w:color w:val="000000"/>
          <w:sz w:val="24"/>
          <w:szCs w:val="24"/>
        </w:rPr>
        <w:t>i</w:t>
      </w:r>
      <w:r w:rsidR="00A61DED" w:rsidRPr="00C415EF">
        <w:rPr>
          <w:rFonts w:cs="Times New Roman"/>
          <w:color w:val="000000"/>
          <w:sz w:val="24"/>
          <w:szCs w:val="24"/>
        </w:rPr>
        <w:t xml:space="preserve">a. </w:t>
      </w:r>
      <w:r w:rsidR="003F57BA" w:rsidRPr="00C415EF">
        <w:rPr>
          <w:rFonts w:cs="Times New Roman"/>
          <w:color w:val="000000"/>
          <w:sz w:val="24"/>
          <w:szCs w:val="24"/>
        </w:rPr>
        <w:t>The Agricultural Office of South Sulawesi Province supplied researchers with an individual list of rice farmers obtained from its database.</w:t>
      </w:r>
      <w:r w:rsidR="00A61DED" w:rsidRPr="00C415EF">
        <w:rPr>
          <w:rFonts w:cs="Times New Roman"/>
          <w:color w:val="000000"/>
          <w:sz w:val="24"/>
          <w:szCs w:val="24"/>
        </w:rPr>
        <w:t xml:space="preserve"> The inclusion criteria for participants in this study were being employed in rice farming in the South Sulawesi province and having a minimum of 1 year of experience in rice farming. The selection of participants was conducted using a multistage random sampling method. The sampling technique employed in this study was using the technique of cluster sampling to randomly choose 1</w:t>
      </w:r>
      <w:r w:rsidR="003547A2" w:rsidRPr="00C415EF">
        <w:rPr>
          <w:rFonts w:cs="Times New Roman"/>
          <w:color w:val="000000"/>
          <w:sz w:val="24"/>
          <w:szCs w:val="24"/>
        </w:rPr>
        <w:t>6</w:t>
      </w:r>
      <w:r w:rsidR="00A61DED" w:rsidRPr="00C415EF">
        <w:rPr>
          <w:rFonts w:cs="Times New Roman"/>
          <w:color w:val="000000"/>
          <w:sz w:val="24"/>
          <w:szCs w:val="24"/>
        </w:rPr>
        <w:t xml:space="preserve"> districts and </w:t>
      </w:r>
      <w:r w:rsidR="003547A2" w:rsidRPr="00C415EF">
        <w:rPr>
          <w:rFonts w:cs="Times New Roman"/>
          <w:color w:val="000000"/>
          <w:sz w:val="24"/>
          <w:szCs w:val="24"/>
        </w:rPr>
        <w:t>32</w:t>
      </w:r>
      <w:r w:rsidR="00A61DED" w:rsidRPr="00C415EF">
        <w:rPr>
          <w:rFonts w:cs="Times New Roman"/>
          <w:color w:val="000000"/>
          <w:sz w:val="24"/>
          <w:szCs w:val="24"/>
        </w:rPr>
        <w:t xml:space="preserve"> </w:t>
      </w:r>
      <w:r w:rsidR="003547A2" w:rsidRPr="00C415EF">
        <w:rPr>
          <w:rFonts w:cs="Times New Roman"/>
          <w:color w:val="000000"/>
          <w:sz w:val="24"/>
          <w:szCs w:val="24"/>
        </w:rPr>
        <w:t>sub-districts</w:t>
      </w:r>
      <w:r w:rsidR="00A61DED" w:rsidRPr="00C415EF">
        <w:rPr>
          <w:rFonts w:cs="Times New Roman"/>
          <w:color w:val="000000"/>
          <w:sz w:val="24"/>
          <w:szCs w:val="24"/>
        </w:rPr>
        <w:t xml:space="preserve"> within the </w:t>
      </w:r>
      <w:r w:rsidR="003547A2" w:rsidRPr="00C415EF">
        <w:rPr>
          <w:rFonts w:cs="Times New Roman"/>
          <w:color w:val="000000"/>
          <w:sz w:val="24"/>
          <w:szCs w:val="24"/>
        </w:rPr>
        <w:t>South Sulawesi</w:t>
      </w:r>
      <w:r w:rsidR="00A61DED" w:rsidRPr="00C415EF">
        <w:rPr>
          <w:rFonts w:cs="Times New Roman"/>
          <w:color w:val="000000"/>
          <w:sz w:val="24"/>
          <w:szCs w:val="24"/>
        </w:rPr>
        <w:t xml:space="preserve"> </w:t>
      </w:r>
      <w:r w:rsidR="002F61B2" w:rsidRPr="00C415EF">
        <w:rPr>
          <w:rFonts w:cs="Times New Roman"/>
          <w:color w:val="000000"/>
          <w:sz w:val="24"/>
          <w:szCs w:val="24"/>
        </w:rPr>
        <w:t>P</w:t>
      </w:r>
      <w:r w:rsidR="00A61DED" w:rsidRPr="00C415EF">
        <w:rPr>
          <w:rFonts w:cs="Times New Roman"/>
          <w:color w:val="000000"/>
          <w:sz w:val="24"/>
          <w:szCs w:val="24"/>
        </w:rPr>
        <w:t xml:space="preserve">rovince. Subsequently, a simple random sampling method was employed during a field survey to include a total of </w:t>
      </w:r>
      <w:r w:rsidR="003547A2" w:rsidRPr="00C415EF">
        <w:rPr>
          <w:rFonts w:cs="Times New Roman"/>
          <w:color w:val="000000"/>
          <w:sz w:val="24"/>
          <w:szCs w:val="24"/>
        </w:rPr>
        <w:t>400</w:t>
      </w:r>
      <w:r w:rsidR="00A61DED" w:rsidRPr="00C415EF">
        <w:rPr>
          <w:rFonts w:cs="Times New Roman"/>
          <w:color w:val="000000"/>
          <w:sz w:val="24"/>
          <w:szCs w:val="24"/>
        </w:rPr>
        <w:t xml:space="preserve"> farmers.</w:t>
      </w:r>
    </w:p>
    <w:p w14:paraId="3572AACB" w14:textId="4B7BCCF6" w:rsidR="00F451A3" w:rsidRPr="00C415EF" w:rsidRDefault="00F451A3" w:rsidP="00A17F67">
      <w:pPr>
        <w:tabs>
          <w:tab w:val="clear" w:pos="4800"/>
          <w:tab w:val="clear" w:pos="9360"/>
          <w:tab w:val="left" w:pos="360"/>
          <w:tab w:val="left" w:pos="720"/>
          <w:tab w:val="right" w:pos="8640"/>
        </w:tabs>
        <w:ind w:firstLine="0"/>
        <w:jc w:val="both"/>
        <w:rPr>
          <w:rFonts w:cs="Times New Roman"/>
          <w:color w:val="000000"/>
          <w:sz w:val="24"/>
          <w:szCs w:val="24"/>
        </w:rPr>
      </w:pPr>
      <w:r w:rsidRPr="00C415EF">
        <w:rPr>
          <w:rFonts w:cs="Times New Roman"/>
          <w:color w:val="000000"/>
          <w:sz w:val="24"/>
          <w:szCs w:val="24"/>
        </w:rPr>
        <w:tab/>
      </w:r>
      <w:r w:rsidRPr="00C415EF">
        <w:rPr>
          <w:rFonts w:cs="Times New Roman"/>
          <w:color w:val="000000"/>
          <w:sz w:val="24"/>
          <w:szCs w:val="24"/>
        </w:rPr>
        <w:tab/>
        <w:t xml:space="preserve">All participants were only working in rice farming and did not have another kind of occupation. Their ages ranged from 16 to 80 years. Participants were eliminated if they reported present symptoms or indications of injury in the lower </w:t>
      </w:r>
      <w:r w:rsidR="001F748F" w:rsidRPr="00C415EF">
        <w:rPr>
          <w:rFonts w:cs="Times New Roman"/>
          <w:color w:val="000000"/>
          <w:sz w:val="24"/>
          <w:szCs w:val="24"/>
        </w:rPr>
        <w:t>limbs</w:t>
      </w:r>
      <w:r w:rsidRPr="00C415EF">
        <w:rPr>
          <w:rFonts w:cs="Times New Roman"/>
          <w:color w:val="000000"/>
          <w:sz w:val="24"/>
          <w:szCs w:val="24"/>
        </w:rPr>
        <w:t xml:space="preserve"> or any prior history associated with the alignment of the lower limbs, such as fractures or surgical procedures.</w:t>
      </w:r>
    </w:p>
    <w:p w14:paraId="1BE21EAA" w14:textId="17A55985" w:rsidR="00D84D53" w:rsidRPr="00C415EF" w:rsidRDefault="00D84D53" w:rsidP="00A17F67">
      <w:pPr>
        <w:tabs>
          <w:tab w:val="clear" w:pos="4800"/>
          <w:tab w:val="clear" w:pos="9360"/>
          <w:tab w:val="left" w:pos="360"/>
          <w:tab w:val="left" w:pos="720"/>
          <w:tab w:val="right" w:pos="8640"/>
        </w:tabs>
        <w:ind w:firstLine="0"/>
        <w:jc w:val="both"/>
        <w:rPr>
          <w:rFonts w:cs="Times New Roman"/>
          <w:color w:val="000000"/>
          <w:sz w:val="24"/>
          <w:szCs w:val="24"/>
        </w:rPr>
      </w:pPr>
      <w:r w:rsidRPr="00C415EF">
        <w:rPr>
          <w:rFonts w:cs="Times New Roman"/>
          <w:color w:val="000000"/>
          <w:sz w:val="24"/>
          <w:szCs w:val="24"/>
        </w:rPr>
        <w:tab/>
      </w:r>
      <w:r w:rsidRPr="00C415EF">
        <w:rPr>
          <w:rFonts w:cs="Times New Roman"/>
          <w:color w:val="000000"/>
          <w:sz w:val="24"/>
          <w:szCs w:val="24"/>
        </w:rPr>
        <w:tab/>
        <w:t xml:space="preserve">The study was undertaken after the rice </w:t>
      </w:r>
      <w:r w:rsidR="00B61DE9">
        <w:rPr>
          <w:rFonts w:cs="Times New Roman"/>
          <w:color w:val="000000"/>
          <w:sz w:val="24"/>
          <w:szCs w:val="24"/>
        </w:rPr>
        <w:t>farming</w:t>
      </w:r>
      <w:r w:rsidRPr="00C415EF">
        <w:rPr>
          <w:rFonts w:cs="Times New Roman"/>
          <w:color w:val="000000"/>
          <w:sz w:val="24"/>
          <w:szCs w:val="24"/>
        </w:rPr>
        <w:t xml:space="preserve"> process was finished and received ethical approval from the Universitas Ahmad Dahlan Human Ethics Committee (No. 012307161) prior to its initiation. Before participating in the study, farmers were requested to peruse and endorse a consent form. Participants were requested to complete a questionnaire, which required around 10 minutes of their time. Additionally, th</w:t>
      </w:r>
      <w:r w:rsidR="00BF1B2B" w:rsidRPr="00C415EF">
        <w:rPr>
          <w:rFonts w:cs="Times New Roman"/>
          <w:color w:val="000000"/>
          <w:sz w:val="24"/>
          <w:szCs w:val="24"/>
        </w:rPr>
        <w:t>e participants</w:t>
      </w:r>
      <w:r w:rsidRPr="00C415EF">
        <w:rPr>
          <w:rFonts w:cs="Times New Roman"/>
          <w:color w:val="000000"/>
          <w:sz w:val="24"/>
          <w:szCs w:val="24"/>
        </w:rPr>
        <w:t xml:space="preserve"> underwent a physical assessment to evaluate the alignment of their lower </w:t>
      </w:r>
      <w:r w:rsidR="001F748F" w:rsidRPr="00C415EF">
        <w:rPr>
          <w:rFonts w:cs="Times New Roman"/>
          <w:color w:val="000000"/>
          <w:sz w:val="24"/>
          <w:szCs w:val="24"/>
        </w:rPr>
        <w:t>limbs</w:t>
      </w:r>
      <w:r w:rsidRPr="00C415EF">
        <w:rPr>
          <w:rFonts w:cs="Times New Roman"/>
          <w:color w:val="000000"/>
          <w:sz w:val="24"/>
          <w:szCs w:val="24"/>
        </w:rPr>
        <w:t>, which took roughly 20 minutes per participant.</w:t>
      </w:r>
    </w:p>
    <w:p w14:paraId="0006047B" w14:textId="24934C81" w:rsidR="00BC396A" w:rsidRPr="00C415EF" w:rsidRDefault="00BC396A" w:rsidP="00A17F67">
      <w:pPr>
        <w:tabs>
          <w:tab w:val="clear" w:pos="4800"/>
          <w:tab w:val="clear" w:pos="9360"/>
          <w:tab w:val="left" w:pos="360"/>
          <w:tab w:val="left" w:pos="720"/>
          <w:tab w:val="right" w:pos="8640"/>
        </w:tabs>
        <w:ind w:firstLine="0"/>
        <w:jc w:val="both"/>
        <w:rPr>
          <w:rFonts w:cs="Times New Roman"/>
          <w:color w:val="000000"/>
          <w:sz w:val="24"/>
          <w:szCs w:val="24"/>
        </w:rPr>
      </w:pPr>
      <w:r w:rsidRPr="00C415EF">
        <w:rPr>
          <w:rFonts w:cs="Times New Roman"/>
          <w:color w:val="000000"/>
          <w:sz w:val="24"/>
          <w:szCs w:val="24"/>
        </w:rPr>
        <w:tab/>
      </w:r>
      <w:r w:rsidRPr="00C415EF">
        <w:rPr>
          <w:rFonts w:cs="Times New Roman"/>
          <w:color w:val="000000"/>
          <w:sz w:val="24"/>
          <w:szCs w:val="24"/>
        </w:rPr>
        <w:tab/>
        <w:t xml:space="preserve">The data collection occurred in the South Sulawesi Province, Indonesia, between August and October 2023. The response rate for the self-administered questionnaire was 100% (n=400), with no prior history of lower </w:t>
      </w:r>
      <w:r w:rsidR="0071617E" w:rsidRPr="00C415EF">
        <w:rPr>
          <w:rFonts w:cs="Times New Roman"/>
          <w:color w:val="000000"/>
          <w:sz w:val="24"/>
          <w:szCs w:val="24"/>
        </w:rPr>
        <w:t>limb</w:t>
      </w:r>
      <w:r w:rsidRPr="00C415EF">
        <w:rPr>
          <w:rFonts w:cs="Times New Roman"/>
          <w:color w:val="000000"/>
          <w:sz w:val="24"/>
          <w:szCs w:val="24"/>
        </w:rPr>
        <w:t xml:space="preserve">s surgery. All 400 rice farmers participated </w:t>
      </w:r>
      <w:r w:rsidRPr="00C415EF">
        <w:rPr>
          <w:rFonts w:cs="Times New Roman"/>
          <w:color w:val="000000"/>
          <w:sz w:val="24"/>
          <w:szCs w:val="24"/>
        </w:rPr>
        <w:lastRenderedPageBreak/>
        <w:t xml:space="preserve">in the survey and had a physical assessment to evaluate their lower </w:t>
      </w:r>
      <w:r w:rsidR="001F748F" w:rsidRPr="00C415EF">
        <w:rPr>
          <w:rFonts w:cs="Times New Roman"/>
          <w:color w:val="000000"/>
          <w:sz w:val="24"/>
          <w:szCs w:val="24"/>
        </w:rPr>
        <w:t>limb</w:t>
      </w:r>
      <w:r w:rsidRPr="00C415EF">
        <w:rPr>
          <w:rFonts w:cs="Times New Roman"/>
          <w:color w:val="000000"/>
          <w:sz w:val="24"/>
          <w:szCs w:val="24"/>
        </w:rPr>
        <w:t xml:space="preserve"> alignment. The survey collected demographic data, such as gender, age, BMI, average daily working hours, and years of work experience. Each participant underwent a physical assessment to evaluate and document the alignment characteristics of their lower </w:t>
      </w:r>
      <w:r w:rsidR="001F748F" w:rsidRPr="00C415EF">
        <w:rPr>
          <w:rFonts w:cs="Times New Roman"/>
          <w:color w:val="000000"/>
          <w:sz w:val="24"/>
          <w:szCs w:val="24"/>
        </w:rPr>
        <w:t>limbs</w:t>
      </w:r>
      <w:r w:rsidRPr="00C415EF">
        <w:rPr>
          <w:rFonts w:cs="Times New Roman"/>
          <w:color w:val="000000"/>
          <w:sz w:val="24"/>
          <w:szCs w:val="24"/>
        </w:rPr>
        <w:t>.</w:t>
      </w:r>
    </w:p>
    <w:p w14:paraId="4E00BEEE" w14:textId="77777777" w:rsidR="00FC4176" w:rsidRPr="00C415EF" w:rsidRDefault="00FC4176" w:rsidP="00A17F67">
      <w:pPr>
        <w:tabs>
          <w:tab w:val="clear" w:pos="4800"/>
          <w:tab w:val="clear" w:pos="9360"/>
          <w:tab w:val="left" w:pos="360"/>
          <w:tab w:val="left" w:pos="720"/>
          <w:tab w:val="right" w:pos="8640"/>
        </w:tabs>
        <w:ind w:firstLine="0"/>
        <w:jc w:val="both"/>
        <w:rPr>
          <w:rFonts w:cs="Times New Roman"/>
          <w:color w:val="000000"/>
          <w:sz w:val="24"/>
          <w:szCs w:val="24"/>
        </w:rPr>
      </w:pPr>
    </w:p>
    <w:p w14:paraId="2BCA4D40" w14:textId="45064CC8" w:rsidR="00CC4078" w:rsidRPr="00B61DE9" w:rsidRDefault="00B61DE9" w:rsidP="00A17F67">
      <w:pPr>
        <w:tabs>
          <w:tab w:val="clear" w:pos="4800"/>
          <w:tab w:val="clear" w:pos="9360"/>
          <w:tab w:val="left" w:pos="360"/>
          <w:tab w:val="left" w:pos="720"/>
          <w:tab w:val="right" w:pos="8640"/>
        </w:tabs>
        <w:ind w:firstLine="0"/>
        <w:jc w:val="both"/>
        <w:rPr>
          <w:rFonts w:cs="Times New Roman"/>
          <w:i/>
          <w:iCs/>
          <w:color w:val="000000"/>
          <w:sz w:val="24"/>
          <w:szCs w:val="24"/>
        </w:rPr>
      </w:pPr>
      <w:r>
        <w:rPr>
          <w:rFonts w:cs="Times New Roman"/>
          <w:i/>
          <w:iCs/>
          <w:color w:val="000000"/>
          <w:sz w:val="24"/>
          <w:szCs w:val="24"/>
        </w:rPr>
        <w:t>2</w:t>
      </w:r>
      <w:r w:rsidR="00CC4078" w:rsidRPr="00B61DE9">
        <w:rPr>
          <w:rFonts w:cs="Times New Roman"/>
          <w:i/>
          <w:iCs/>
          <w:color w:val="000000"/>
          <w:sz w:val="24"/>
          <w:szCs w:val="24"/>
        </w:rPr>
        <w:t>.</w:t>
      </w:r>
      <w:r>
        <w:rPr>
          <w:rFonts w:cs="Times New Roman"/>
          <w:i/>
          <w:iCs/>
          <w:color w:val="000000"/>
          <w:sz w:val="24"/>
          <w:szCs w:val="24"/>
        </w:rPr>
        <w:t>2</w:t>
      </w:r>
      <w:r w:rsidR="00CC4078" w:rsidRPr="00B61DE9">
        <w:rPr>
          <w:rFonts w:cs="Times New Roman"/>
          <w:i/>
          <w:iCs/>
          <w:color w:val="000000"/>
          <w:sz w:val="24"/>
          <w:szCs w:val="24"/>
        </w:rPr>
        <w:tab/>
        <w:t xml:space="preserve">Measurement of lower </w:t>
      </w:r>
      <w:r w:rsidR="001F748F" w:rsidRPr="00B61DE9">
        <w:rPr>
          <w:rFonts w:cs="Times New Roman"/>
          <w:i/>
          <w:iCs/>
          <w:color w:val="000000"/>
          <w:sz w:val="24"/>
          <w:szCs w:val="24"/>
        </w:rPr>
        <w:t>limb</w:t>
      </w:r>
      <w:r w:rsidR="00CC4078" w:rsidRPr="00B61DE9">
        <w:rPr>
          <w:rFonts w:cs="Times New Roman"/>
          <w:i/>
          <w:iCs/>
          <w:color w:val="000000"/>
          <w:sz w:val="24"/>
          <w:szCs w:val="24"/>
        </w:rPr>
        <w:t xml:space="preserve"> alignment</w:t>
      </w:r>
    </w:p>
    <w:p w14:paraId="0BFA41C4" w14:textId="46377D98" w:rsidR="007477EC" w:rsidRPr="00C415EF" w:rsidRDefault="007477EC" w:rsidP="00A17F67">
      <w:pPr>
        <w:tabs>
          <w:tab w:val="clear" w:pos="4800"/>
          <w:tab w:val="clear" w:pos="9360"/>
          <w:tab w:val="left" w:pos="360"/>
          <w:tab w:val="left" w:pos="720"/>
          <w:tab w:val="right" w:pos="8640"/>
        </w:tabs>
        <w:ind w:firstLine="0"/>
        <w:jc w:val="both"/>
        <w:rPr>
          <w:rFonts w:cs="Times New Roman"/>
          <w:color w:val="000000"/>
          <w:sz w:val="24"/>
          <w:szCs w:val="24"/>
        </w:rPr>
      </w:pPr>
      <w:r w:rsidRPr="00C415EF">
        <w:rPr>
          <w:rFonts w:cs="Times New Roman"/>
          <w:color w:val="000000"/>
          <w:sz w:val="24"/>
          <w:szCs w:val="24"/>
        </w:rPr>
        <w:tab/>
      </w:r>
      <w:r w:rsidRPr="00C415EF">
        <w:rPr>
          <w:rFonts w:cs="Times New Roman"/>
          <w:color w:val="000000"/>
          <w:sz w:val="24"/>
          <w:szCs w:val="24"/>
        </w:rPr>
        <w:tab/>
        <w:t xml:space="preserve">An analysis was conducted on the alignment characteristics of the lower </w:t>
      </w:r>
      <w:r w:rsidR="001F748F" w:rsidRPr="00C415EF">
        <w:rPr>
          <w:rFonts w:cs="Times New Roman"/>
          <w:color w:val="000000"/>
          <w:sz w:val="24"/>
          <w:szCs w:val="24"/>
        </w:rPr>
        <w:t>limbs</w:t>
      </w:r>
      <w:r w:rsidRPr="00C415EF">
        <w:rPr>
          <w:rFonts w:cs="Times New Roman"/>
          <w:color w:val="000000"/>
          <w:sz w:val="24"/>
          <w:szCs w:val="24"/>
        </w:rPr>
        <w:t xml:space="preserve"> to evaluate the presence of (1) limb length </w:t>
      </w:r>
      <w:r w:rsidR="00577316" w:rsidRPr="00C415EF">
        <w:rPr>
          <w:rFonts w:cs="Times New Roman"/>
          <w:color w:val="000000"/>
          <w:sz w:val="24"/>
          <w:szCs w:val="24"/>
        </w:rPr>
        <w:t>discrepancy</w:t>
      </w:r>
      <w:r w:rsidRPr="00C415EF">
        <w:rPr>
          <w:rFonts w:cs="Times New Roman"/>
          <w:color w:val="000000"/>
          <w:sz w:val="24"/>
          <w:szCs w:val="24"/>
        </w:rPr>
        <w:t>, (2) pelvic angle, (3) femoral antetorsion, (4) quadriceps (Q) angle, (5) tibiofemoral angle, (6) genu recurvatum, (7) tibial torsion, (8) rearfoot angle, and (9) medial longitudinal arch angle.</w:t>
      </w:r>
      <w:r w:rsidR="00F63CDB" w:rsidRPr="00C415EF">
        <w:rPr>
          <w:rFonts w:cs="Times New Roman"/>
          <w:color w:val="000000"/>
          <w:sz w:val="24"/>
          <w:szCs w:val="24"/>
        </w:rPr>
        <w:t xml:space="preserve"> The measurements were conducted three times by a single examiner who demonstrated exceptional consistency in measuring the lower </w:t>
      </w:r>
      <w:r w:rsidR="001F748F" w:rsidRPr="00C415EF">
        <w:rPr>
          <w:rFonts w:cs="Times New Roman"/>
          <w:color w:val="000000"/>
          <w:sz w:val="24"/>
          <w:szCs w:val="24"/>
        </w:rPr>
        <w:t>limbs</w:t>
      </w:r>
      <w:r w:rsidR="00F63CDB" w:rsidRPr="00C415EF">
        <w:rPr>
          <w:rFonts w:cs="Times New Roman"/>
          <w:color w:val="000000"/>
          <w:sz w:val="24"/>
          <w:szCs w:val="24"/>
        </w:rPr>
        <w:t xml:space="preserve">. The interrater reliability was determined by calculating the measurements of lower </w:t>
      </w:r>
      <w:r w:rsidR="001F748F" w:rsidRPr="00C415EF">
        <w:rPr>
          <w:rFonts w:cs="Times New Roman"/>
          <w:color w:val="000000"/>
          <w:sz w:val="24"/>
          <w:szCs w:val="24"/>
        </w:rPr>
        <w:t>limb</w:t>
      </w:r>
      <w:r w:rsidR="00F63CDB" w:rsidRPr="00C415EF">
        <w:rPr>
          <w:rFonts w:cs="Times New Roman"/>
          <w:color w:val="000000"/>
          <w:sz w:val="24"/>
          <w:szCs w:val="24"/>
        </w:rPr>
        <w:t xml:space="preserve"> malalignment for ten participants. The examiner performed a second round of measures on </w:t>
      </w:r>
      <w:proofErr w:type="gramStart"/>
      <w:r w:rsidR="00F63CDB" w:rsidRPr="00C415EF">
        <w:rPr>
          <w:rFonts w:cs="Times New Roman"/>
          <w:color w:val="000000"/>
          <w:sz w:val="24"/>
          <w:szCs w:val="24"/>
        </w:rPr>
        <w:t>each individual</w:t>
      </w:r>
      <w:proofErr w:type="gramEnd"/>
      <w:r w:rsidR="00F63CDB" w:rsidRPr="00C415EF">
        <w:rPr>
          <w:rFonts w:cs="Times New Roman"/>
          <w:color w:val="000000"/>
          <w:sz w:val="24"/>
          <w:szCs w:val="24"/>
        </w:rPr>
        <w:t xml:space="preserve"> during a 2-day interval following the initial measurements. Lower limb alignment assessments were performed in accordance with the descriptions provided in the subsequent paragraphs.</w:t>
      </w:r>
    </w:p>
    <w:p w14:paraId="2B5B8D19" w14:textId="51A153D6" w:rsidR="009E4D04" w:rsidRPr="00C415EF" w:rsidRDefault="009E4D04" w:rsidP="00A17F67">
      <w:pPr>
        <w:tabs>
          <w:tab w:val="clear" w:pos="4800"/>
          <w:tab w:val="clear" w:pos="9360"/>
          <w:tab w:val="left" w:pos="360"/>
          <w:tab w:val="left" w:pos="720"/>
          <w:tab w:val="right" w:pos="8640"/>
        </w:tabs>
        <w:ind w:firstLine="0"/>
        <w:jc w:val="both"/>
        <w:rPr>
          <w:rFonts w:cs="Times New Roman"/>
          <w:color w:val="000000"/>
          <w:sz w:val="24"/>
          <w:szCs w:val="24"/>
        </w:rPr>
      </w:pPr>
      <w:r w:rsidRPr="00C415EF">
        <w:rPr>
          <w:rFonts w:cs="Times New Roman"/>
          <w:color w:val="000000"/>
          <w:sz w:val="24"/>
          <w:szCs w:val="24"/>
        </w:rPr>
        <w:tab/>
      </w:r>
      <w:r w:rsidRPr="00C415EF">
        <w:rPr>
          <w:rFonts w:cs="Times New Roman"/>
          <w:color w:val="000000"/>
          <w:sz w:val="24"/>
          <w:szCs w:val="24"/>
        </w:rPr>
        <w:tab/>
        <w:t>Limb length equality was assessed using an indirect clinical methodology. When an individual was standing, the medical professional felt the greater trochanters and anterior superior iliac spines (ASIS) to determine the length of the limbs. Masonite boards with a thickness of 3.18 mm were positioned beneath the shorter lower limb, as deemed suitable. If the levels of the greater trochanter and ASIS were equal, there was no discrepancy in limb length. However, if there was a difference higher than 6.4 mm, it was considered as an inequality (Fig</w:t>
      </w:r>
      <w:r w:rsidR="004502D5">
        <w:rPr>
          <w:rFonts w:cs="Times New Roman"/>
          <w:color w:val="000000"/>
          <w:sz w:val="24"/>
          <w:szCs w:val="24"/>
        </w:rPr>
        <w:t>.</w:t>
      </w:r>
      <w:r w:rsidRPr="00C415EF">
        <w:rPr>
          <w:rFonts w:cs="Times New Roman"/>
          <w:color w:val="000000"/>
          <w:sz w:val="24"/>
          <w:szCs w:val="24"/>
        </w:rPr>
        <w:t xml:space="preserve"> </w:t>
      </w:r>
      <w:r w:rsidR="00335C3F" w:rsidRPr="00C415EF">
        <w:rPr>
          <w:rFonts w:cs="Times New Roman"/>
          <w:color w:val="000000"/>
          <w:sz w:val="24"/>
          <w:szCs w:val="24"/>
        </w:rPr>
        <w:t>1</w:t>
      </w:r>
      <w:r w:rsidRPr="00C415EF">
        <w:rPr>
          <w:rFonts w:cs="Times New Roman"/>
          <w:color w:val="000000"/>
          <w:sz w:val="24"/>
          <w:szCs w:val="24"/>
        </w:rPr>
        <w:t>A)</w:t>
      </w:r>
      <w:r w:rsidR="00577316" w:rsidRPr="00C415EF">
        <w:rPr>
          <w:rFonts w:cs="Times New Roman"/>
          <w:color w:val="000000"/>
          <w:sz w:val="24"/>
          <w:szCs w:val="24"/>
        </w:rPr>
        <w:t xml:space="preserve"> </w:t>
      </w:r>
      <w:r w:rsidR="00482CC1">
        <w:rPr>
          <w:rFonts w:cs="Times New Roman"/>
          <w:color w:val="000000"/>
          <w:sz w:val="24"/>
          <w:szCs w:val="24"/>
        </w:rPr>
        <w:t>[</w:t>
      </w:r>
      <w:r w:rsidR="00577316"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{"citationID":"IlW8b5kT","properties":{"formattedCitation":"(28)","plainCitation":"(28)","noteIndex":0},"citationItems":[{"id":889,"uris":["http://zotero.org/users/local/1gPKrHRI/items/AB8SBT6K"],"itemData":{"id":889,"type":"article-journal","abstract":"The purpose of this paper is to review relevant literature concerning limb length inequalities in adults and to make recommendations for assessment and intervention based on the literature and our own clinical experience. Literature searches were conducted in the MEDLINE, PubMed, and CINAHL databases. Limb length inequality and common classification criteria are defined and etiological factors are presented. Common methods of detecting limb length inequality include direct (tape measure methods), indirect (pelvic leveling), and radiological techniques. Interventions include shoe inserts or external shoe lift therapy for mild cases. Surgery may be appropriate in severe cases. Little agreement exists regarding the prevalence of limb length inequality, the degree of limb length inequality that is considered clinically significant, and the reliability and validity of assessment methods. Based on correlational studies, the relationship between limb length inequality and orthopaedic pathologies is questionable. Stronger support for the link between low back pain (LBP) and limb length inequality is provided by intervention studies. Methods involving palpation of pelvic landmarks with block correction have the most support for clinical assessment of limb length inequality. Standing radiographs are suggested when clinical assessment methods are unsatisfactory. Clinicians should exercise caution when undertaking intervention strategies for limb length inequality of less than 5 mm when limb length inequality has been identified with clinical techniques. Recommendations are provided regarding intervention strategies.","container-title":"The Journal of Orthopaedic and Sports Physical Therapy","DOI":"10.2519/jospt.2003.33.5.221","ISSN":"0190-6011","issue":"5","journalAbbreviation":"J Orthop Sports Phys Ther","language":"eng","note":"PMID: 12774997","page":"221-234","source":"PubMed","title":"Limb length inequality: clinical implications for assessment and intervention","title-short":"Limb length inequality","volume":"33","author":[{"family":"Brady","given":"Rebecca J."},{"family":"Dean","given":"John B."},{"family":"Skinner","given":"T. Marc"},{"family":"Gross","given":"Michael T."}],"issued":{"date-parts":[["2003",5]]}}}],"schema":"https://github.com/citation-style-language/schema/raw/master/csl-citation.json"} </w:instrText>
      </w:r>
      <w:r w:rsidR="00577316" w:rsidRPr="00C415EF">
        <w:rPr>
          <w:rFonts w:cs="Times New Roman"/>
          <w:color w:val="000000"/>
          <w:sz w:val="24"/>
          <w:szCs w:val="24"/>
        </w:rPr>
        <w:fldChar w:fldCharType="separate"/>
      </w:r>
      <w:r w:rsidR="00BD16D0" w:rsidRPr="00BD16D0">
        <w:rPr>
          <w:rFonts w:cs="Times New Roman"/>
          <w:sz w:val="24"/>
        </w:rPr>
        <w:t>28</w:t>
      </w:r>
      <w:r w:rsidR="00577316"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w:t>
      </w:r>
    </w:p>
    <w:p w14:paraId="292F44A3" w14:textId="2B60D582" w:rsidR="005541F0" w:rsidRPr="00C415EF" w:rsidRDefault="005541F0" w:rsidP="00A17F67">
      <w:pPr>
        <w:tabs>
          <w:tab w:val="clear" w:pos="4800"/>
          <w:tab w:val="clear" w:pos="9360"/>
          <w:tab w:val="left" w:pos="360"/>
          <w:tab w:val="left" w:pos="720"/>
          <w:tab w:val="right" w:pos="8640"/>
        </w:tabs>
        <w:ind w:firstLine="0"/>
        <w:jc w:val="both"/>
        <w:rPr>
          <w:rFonts w:cs="Times New Roman"/>
          <w:color w:val="000000"/>
          <w:sz w:val="24"/>
          <w:szCs w:val="24"/>
        </w:rPr>
      </w:pPr>
      <w:r w:rsidRPr="00C415EF">
        <w:rPr>
          <w:rFonts w:cs="Times New Roman"/>
          <w:color w:val="000000"/>
          <w:sz w:val="24"/>
          <w:szCs w:val="24"/>
        </w:rPr>
        <w:tab/>
      </w:r>
      <w:r w:rsidRPr="00C415EF">
        <w:rPr>
          <w:rFonts w:cs="Times New Roman"/>
          <w:color w:val="000000"/>
          <w:sz w:val="24"/>
          <w:szCs w:val="24"/>
        </w:rPr>
        <w:tab/>
        <w:t xml:space="preserve">The pelvic angle was assessed by measuring the angle formed between a line connecting the anterior superior iliac spines (ASIS) and the posterior superior iliac spines </w:t>
      </w:r>
      <w:r w:rsidRPr="00C415EF">
        <w:rPr>
          <w:rFonts w:cs="Times New Roman"/>
          <w:color w:val="000000"/>
          <w:sz w:val="24"/>
          <w:szCs w:val="24"/>
        </w:rPr>
        <w:lastRenderedPageBreak/>
        <w:t>(PSIS) in the horizontal plane</w:t>
      </w:r>
      <w:r w:rsidR="000F16A6" w:rsidRPr="00C415EF">
        <w:rPr>
          <w:rFonts w:cs="Times New Roman"/>
          <w:color w:val="000000"/>
          <w:sz w:val="24"/>
          <w:szCs w:val="24"/>
        </w:rPr>
        <w:t xml:space="preserve"> </w:t>
      </w:r>
      <w:r w:rsidR="00482CC1">
        <w:rPr>
          <w:rFonts w:cs="Times New Roman"/>
          <w:color w:val="000000"/>
          <w:sz w:val="24"/>
          <w:szCs w:val="24"/>
        </w:rPr>
        <w:t>[</w:t>
      </w:r>
      <w:r w:rsidR="000F16A6"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{"citationID":"4lGf9Yqt","properties":{"formattedCitation":"(29)","plainCitation":"(29)","noteIndex":0},"citationItems":[{"id":891,"uris":["http://zotero.org/users/local/1gPKrHRI/items/D8CFUGGP"],"itemData":{"id":891,"type":"article-journal","abstract":"Objective\nThe purpose of this study was to assess the intrarater and interrater reliability of a broad range of techniques commonly used to assess the lower quarter.\nMethods\nA test-retest single group design was used to investigate the intrarater and interrater reliability of 22 lower quarter evaluation measures. Two raters conducted each measure twice on a total of 18 unimpaired subjects with an average age of 23.7 years. This study was conducted in the Human Performance Research laboratory in a university setting. Intraclass correlation coefficients were used to assess reliability of continuous variables, and weighted κ was used to assess nominal or ordinal results.\nResults\nSide differences were not found (P &gt; .05); thus, data for right and left legs were pooled (n = 36) where applicable. Intraclass correlation coefficient and weighted κ results ranged from a low of 0.06 to a high of 0.99. Intrarater reliability results were generally higher than interrater reliability results.\nConclusion\nMany of the clinical measures demonstrated good overall reliability. For those tests where acceptable intrarater and interrater reliability cannot be demonstrated, additional training of raters, modification of the technique, or elimination of the technique's use should be considered.","container-title":"Journal of Manipulative and Physiological Therapeutics","DOI":"10.1016/j.jmpt.2009.03.009","ISSN":"0161-4754","issue":"4","journalAbbreviation":"Journal of Manipulative and Physiological Therapeutics","language":"en","page":"270-276","source":"ScienceDirect","title":"Intrarater and Interrater Reliability of 22 Clinical Measures Associated With Lower Quarter Malalignment","volume":"32","author":[{"family":"Leard","given":"John S."},{"family":"Crane","given":"Barbara A."},{"family":"Ball","given":"Kevin A."}],"issued":{"date-parts":[["2009",5,1]]}}}],"schema":"https://github.com/citation-style-language/schema/raw/master/csl-citation.json"} </w:instrText>
      </w:r>
      <w:r w:rsidR="000F16A6" w:rsidRPr="00C415EF">
        <w:rPr>
          <w:rFonts w:cs="Times New Roman"/>
          <w:color w:val="000000"/>
          <w:sz w:val="24"/>
          <w:szCs w:val="24"/>
        </w:rPr>
        <w:fldChar w:fldCharType="separate"/>
      </w:r>
      <w:r w:rsidR="00BD16D0" w:rsidRPr="00BD16D0">
        <w:rPr>
          <w:rFonts w:cs="Times New Roman"/>
          <w:sz w:val="24"/>
        </w:rPr>
        <w:t>29</w:t>
      </w:r>
      <w:r w:rsidR="000F16A6"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w:t>
      </w:r>
      <w:r w:rsidR="000F16A6" w:rsidRPr="00C415EF">
        <w:rPr>
          <w:rFonts w:cs="Times New Roman"/>
          <w:color w:val="000000"/>
          <w:sz w:val="24"/>
          <w:szCs w:val="24"/>
        </w:rPr>
        <w:t xml:space="preserve"> </w:t>
      </w:r>
      <w:r w:rsidRPr="00C415EF">
        <w:rPr>
          <w:rFonts w:cs="Times New Roman"/>
          <w:color w:val="000000"/>
          <w:sz w:val="24"/>
          <w:szCs w:val="24"/>
        </w:rPr>
        <w:t>The normal range for pelvic angle is 7° to 15°</w:t>
      </w:r>
      <w:r w:rsidR="000F16A6" w:rsidRPr="00C415EF">
        <w:rPr>
          <w:rFonts w:cs="Times New Roman"/>
          <w:color w:val="000000"/>
          <w:sz w:val="24"/>
          <w:szCs w:val="24"/>
        </w:rPr>
        <w:t xml:space="preserve"> </w:t>
      </w:r>
      <w:r w:rsidR="00482CC1">
        <w:rPr>
          <w:rFonts w:cs="Times New Roman"/>
          <w:color w:val="000000"/>
          <w:sz w:val="24"/>
          <w:szCs w:val="24"/>
        </w:rPr>
        <w:t>[</w:t>
      </w:r>
      <w:r w:rsidR="000F16A6"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MeWJBY4K","properties":{"formattedCitation":"(30)","plainCitation":"(30)","noteIndex":0},"citationItems":[{"id":895,"uris":["http://zotero.org/users/local/1gPKrHRI/items/NS9JEIJL"],"itemData":{"id":895,"type":"book","edition":"7","event-place":"Philadelphia","publisher":"Saunders","publisher-place":"Philadelphia","title":"Orthopedic Physical Assessment","author":[{"family":"Magee","given":"David J."},{"family":"Manske","given":"Robert C."}],"issued":{"date-parts":[["2020"]]}}}],"schema":"https://github.com/citation-style-language/schema/raw/master/csl-citation.json"} </w:instrText>
      </w:r>
      <w:r w:rsidR="000F16A6" w:rsidRPr="00C415EF">
        <w:rPr>
          <w:rFonts w:cs="Times New Roman"/>
          <w:color w:val="000000"/>
          <w:sz w:val="24"/>
          <w:szCs w:val="24"/>
        </w:rPr>
        <w:fldChar w:fldCharType="separate"/>
      </w:r>
      <w:r w:rsidR="00BD16D0" w:rsidRPr="00BD16D0">
        <w:rPr>
          <w:rFonts w:cs="Times New Roman"/>
          <w:sz w:val="24"/>
        </w:rPr>
        <w:t>30</w:t>
      </w:r>
      <w:r w:rsidR="000F16A6"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 Abnormal pelvic tilt, also known as anterior pelvic tilt, was identified when the ASIS level was lower than the PSIS by a tilt of more than 15° (</w:t>
      </w:r>
      <w:r w:rsidR="004502D5" w:rsidRPr="00C415EF">
        <w:rPr>
          <w:rFonts w:cs="Times New Roman"/>
          <w:color w:val="000000"/>
          <w:sz w:val="24"/>
          <w:szCs w:val="24"/>
        </w:rPr>
        <w:t>Fig</w:t>
      </w:r>
      <w:r w:rsidR="004502D5">
        <w:rPr>
          <w:rFonts w:cs="Times New Roman"/>
          <w:color w:val="000000"/>
          <w:sz w:val="24"/>
          <w:szCs w:val="24"/>
        </w:rPr>
        <w:t>.</w:t>
      </w:r>
      <w:r w:rsidRPr="00C415EF">
        <w:rPr>
          <w:rFonts w:cs="Times New Roman"/>
          <w:color w:val="000000"/>
          <w:sz w:val="24"/>
          <w:szCs w:val="24"/>
        </w:rPr>
        <w:t xml:space="preserve"> </w:t>
      </w:r>
      <w:r w:rsidR="00335C3F" w:rsidRPr="00C415EF">
        <w:rPr>
          <w:rFonts w:cs="Times New Roman"/>
          <w:color w:val="000000"/>
          <w:sz w:val="24"/>
          <w:szCs w:val="24"/>
        </w:rPr>
        <w:t>1</w:t>
      </w:r>
      <w:r w:rsidRPr="00C415EF">
        <w:rPr>
          <w:rFonts w:cs="Times New Roman"/>
          <w:color w:val="000000"/>
          <w:sz w:val="24"/>
          <w:szCs w:val="24"/>
        </w:rPr>
        <w:t>B)</w:t>
      </w:r>
      <w:r w:rsidR="00B61DE9">
        <w:rPr>
          <w:rFonts w:cs="Times New Roman"/>
          <w:color w:val="000000"/>
          <w:sz w:val="24"/>
          <w:szCs w:val="24"/>
        </w:rPr>
        <w:t xml:space="preserve"> </w:t>
      </w:r>
      <w:r w:rsidR="00482CC1">
        <w:rPr>
          <w:rFonts w:cs="Times New Roman"/>
          <w:color w:val="000000"/>
          <w:sz w:val="24"/>
          <w:szCs w:val="24"/>
        </w:rPr>
        <w:t>[</w:t>
      </w:r>
      <w:r w:rsidR="00B61DE9">
        <w:rPr>
          <w:rFonts w:cs="Times New Roman"/>
          <w:color w:val="000000"/>
          <w:sz w:val="24"/>
          <w:szCs w:val="24"/>
        </w:rPr>
        <w:fldChar w:fldCharType="begin"/>
      </w:r>
      <w:r w:rsidR="00BD16D0">
        <w:rPr>
          <w:rFonts w:cs="Times New Roman"/>
          <w:color w:val="000000"/>
          <w:sz w:val="24"/>
          <w:szCs w:val="24"/>
        </w:rPr>
        <w:instrText xml:space="preserve"> ADDIN ZOTERO_ITEM CSL_CITATION {"citationID":"XmDIYuYe","properties":{"formattedCitation":"(31)","plainCitation":"(31)","noteIndex":0},"citationItems":[{"id":896,"uris":["http://zotero.org/users/local/1gPKrHRI/items/JSSF2XCQ"],"itemData":{"id":896,"type":"article-journal","abstract":"OBJECTIVE: To determine whether multiple examiners could be trained to measure lower extremity anatomic characteristics with acceptable reliability and precision, both within (intratester) and between (intertester) testers. We also determined whether testers trained 18 months apart could perform these measurements with good agreement.\nSETTING: University's Applied Neuromechanics Research Laboratory.\nPARTICIPANTS: Sixteen, healthy participants (7 men, 9 women).\nASSESSMENT OF RISK FACTORS: Six investigators measured 12 anatomic characteristics on the right lower extremity in the Fall of 2004. Four testers underwent training immediately preceding the study, and measured subjects on 2 separate days to examine intratester reliability. Two testers trained 18 months before the study (Spring 2002) measured each subject on day 1 to examine the consistency of intertester reliability when testers are trained at different times.\nMAIN OUTCOME MEASUREMENTS: Knee laxity, genu recurvatum, quadriceps angle, tibial torsion, tibiofemoral angle, hamstring extensibility, pelvic angle, navicular drop, femur length, tibial length, and hip anteversion.\nRESULTS: With few exceptions, all testers consistently measured each variable between test days (intraclass correlation coefficient&gt;or=0.80). Intraclass correlation coefficient values were lower for intertester reliability (0.48 to 0.97), and improved from day 1 to day 2. Intertester reliability was similar when comparing testers trained 18 months before those trained immediately before the study. Absolute measurement error varied considerably across individual testers.\nCONCLUSIONS: Multiple investigators can be trained at different times to measure anatomic characteristics with good to excellent intratester reliability. Intratester reliability did not always ensure acceptable intertester reliability or measurement precision, suggesting more training (or more experience) may be required to achieve acceptable measurement reliability and precision between multiple testers.","container-title":"Clinical Journal of Sport Medicine: Official Journal of the Canadian Academy of Sport Medicine","DOI":"10.1097/00042752-200603000-00012","ISSN":"1050-642X","issue":"2","journalAbbreviation":"Clin J Sport Med","language":"eng","note":"PMID: 16603886","page":"155-161","source":"PubMed","title":"Intratester and intertester reliability of clinical measures of lower extremity anatomic characteristics: implications for multicenter studies","title-short":"Intratester and intertester reliability of clinical measures of lower extremity anatomic characteristics","volume":"16","author":[{"family":"Shultz","given":"Sandra J."},{"family":"Nguyen","given":"Anh-Dung"},{"family":"Windley","given":"Thomas C."},{"family":"Kulas","given":"Anthony S."},{"family":"Botic","given":"Timothy L."},{"family":"Beynnon","given":"Bruce D."}],"issued":{"date-parts":[["2006",3]]}}}],"schema":"https://github.com/citation-style-language/schema/raw/master/csl-citation.json"} </w:instrText>
      </w:r>
      <w:r w:rsidR="00B61DE9">
        <w:rPr>
          <w:rFonts w:cs="Times New Roman"/>
          <w:color w:val="000000"/>
          <w:sz w:val="24"/>
          <w:szCs w:val="24"/>
        </w:rPr>
        <w:fldChar w:fldCharType="separate"/>
      </w:r>
      <w:r w:rsidR="00BD16D0" w:rsidRPr="00BD16D0">
        <w:rPr>
          <w:rFonts w:cs="Times New Roman"/>
          <w:sz w:val="24"/>
        </w:rPr>
        <w:t>31</w:t>
      </w:r>
      <w:r w:rsidR="00B61DE9">
        <w:rPr>
          <w:rFonts w:cs="Times New Roman"/>
          <w:color w:val="000000"/>
          <w:sz w:val="24"/>
          <w:szCs w:val="24"/>
        </w:rPr>
        <w:fldChar w:fldCharType="end"/>
      </w:r>
      <w:r w:rsidR="00482CC1">
        <w:rPr>
          <w:rFonts w:cs="Times New Roman"/>
          <w:color w:val="000000"/>
          <w:sz w:val="24"/>
          <w:szCs w:val="24"/>
        </w:rPr>
        <w:t>,</w:t>
      </w:r>
      <w:r w:rsidR="00B61DE9">
        <w:rPr>
          <w:rFonts w:cs="Times New Roman"/>
          <w:color w:val="000000"/>
          <w:sz w:val="24"/>
          <w:szCs w:val="24"/>
        </w:rPr>
        <w:fldChar w:fldCharType="begin"/>
      </w:r>
      <w:r w:rsidR="00BD16D0">
        <w:rPr>
          <w:rFonts w:cs="Times New Roman"/>
          <w:color w:val="000000"/>
          <w:sz w:val="24"/>
          <w:szCs w:val="24"/>
        </w:rPr>
        <w:instrText xml:space="preserve"> ADDIN ZOTERO_ITEM CSL_CITATION {"citationID":"bXcFfhiy","properties":{"formattedCitation":"(32)","plainCitation":"(32)","noteIndex":0},"citationItems":[{"id":899,"uris":["http://zotero.org/users/local/1gPKrHRI/items/457QE27P"],"itemData":{"id":899,"type":"article-journal","abstract":"In clinical practice the degree of pelvic tilt is commonly assessed because of its reported relationship to pelvic, spinal and lower limb pathologies. There is little normative data presented within the literature establishing typical findings within an asymptomatic population from which to make comparisons in pathological populations. The aim of this study was to report typical pelvic angle in an asymptomatic populations and also the degree of side-to-side asymmetry which might exist within the pelvis. Pelvic angle was measured by finding the angle from horizontal of a line between the anterior superior and posterior superior iliac spines of the ilium using a PALM palpation meter in 120 healthy subjects (65 males, 55 females) with a mean age of 23.8(2.1) years. 85% of males and 75% of females presented with an anterior pelvic tilt, 6% of males and 7% of females with a posterior tilt and 9% of males and 18% of females presented as neutral. There was significant difference in pelvic angle between sides for males (p = 0.002) but a non-significant difference between sides for females (p = 0.314). But the difference in angle for males between sides was less than the smallest detectable difference statistic found in the reliability study, so most likely to be due to measurement error.","container-title":"Manual Therapy","DOI":"10.1016/j.math.2011.04.006","ISSN":"1532-2769","issue":"6","journalAbbreviation":"Man Ther","language":"eng","note":"PMID: 21658988","page":"646-648","source":"PubMed","title":"Assessment of the degree of pelvic tilt within a normal asymptomatic population","volume":"16","author":[{"family":"Herrington","given":"Lee"}],"issued":{"date-parts":[["2011",12]]}}}],"schema":"https://github.com/citation-style-language/schema/raw/master/csl-citation.json"} </w:instrText>
      </w:r>
      <w:r w:rsidR="00B61DE9">
        <w:rPr>
          <w:rFonts w:cs="Times New Roman"/>
          <w:color w:val="000000"/>
          <w:sz w:val="24"/>
          <w:szCs w:val="24"/>
        </w:rPr>
        <w:fldChar w:fldCharType="separate"/>
      </w:r>
      <w:r w:rsidR="00BD16D0" w:rsidRPr="00BD16D0">
        <w:rPr>
          <w:rFonts w:cs="Times New Roman"/>
          <w:sz w:val="24"/>
        </w:rPr>
        <w:t>32</w:t>
      </w:r>
      <w:r w:rsidR="00B61DE9">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w:t>
      </w:r>
    </w:p>
    <w:p w14:paraId="18FD0573" w14:textId="629E899D" w:rsidR="002122A8" w:rsidRPr="00C415EF" w:rsidRDefault="002122A8" w:rsidP="00A17F67">
      <w:pPr>
        <w:tabs>
          <w:tab w:val="clear" w:pos="4800"/>
          <w:tab w:val="clear" w:pos="9360"/>
          <w:tab w:val="left" w:pos="360"/>
          <w:tab w:val="left" w:pos="720"/>
          <w:tab w:val="right" w:pos="8640"/>
        </w:tabs>
        <w:ind w:firstLine="0"/>
        <w:jc w:val="both"/>
        <w:rPr>
          <w:rFonts w:cs="Times New Roman"/>
          <w:color w:val="000000"/>
          <w:sz w:val="24"/>
          <w:szCs w:val="24"/>
        </w:rPr>
      </w:pPr>
      <w:r w:rsidRPr="00C415EF">
        <w:rPr>
          <w:rFonts w:cs="Times New Roman"/>
          <w:color w:val="000000"/>
          <w:sz w:val="24"/>
          <w:szCs w:val="24"/>
        </w:rPr>
        <w:tab/>
      </w:r>
      <w:r w:rsidRPr="00C415EF">
        <w:rPr>
          <w:rFonts w:cs="Times New Roman"/>
          <w:color w:val="000000"/>
          <w:sz w:val="24"/>
          <w:szCs w:val="24"/>
        </w:rPr>
        <w:tab/>
        <w:t>The femoral antetorsion angle was assessed by applying Craig's test while the individual was lying face down with the knee bent at a 90°</w:t>
      </w:r>
      <w:r w:rsidR="00934A9C" w:rsidRPr="00C415EF">
        <w:rPr>
          <w:rFonts w:cs="Times New Roman"/>
          <w:color w:val="000000"/>
          <w:sz w:val="24"/>
          <w:szCs w:val="24"/>
        </w:rPr>
        <w:t xml:space="preserve"> </w:t>
      </w:r>
      <w:r w:rsidR="00482CC1">
        <w:rPr>
          <w:rFonts w:cs="Times New Roman"/>
          <w:color w:val="000000"/>
          <w:sz w:val="24"/>
          <w:szCs w:val="24"/>
        </w:rPr>
        <w:t>[</w:t>
      </w:r>
      <w:r w:rsidR="00934A9C"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{"citationID":"wQfxlRrP","properties":{"formattedCitation":"(33)","plainCitation":"(33)","noteIndex":0},"citationItems":[{"id":901,"uris":["http://zotero.org/users/local/1gPKrHRI/items/GZC4L73H"],"itemData":{"id":901,"type":"article-journal","abstract":"CONTEXT: The relationship between lower extremity alignment and lower extremity injury risk remains poorly understood, perhaps because most authors have examined only individual or a select group of alignment variables. Examining the relationships among alignment variables may allow us to more accurately describe lower extremity posture and clarify the relationship between lower extremity alignment and injury risk in future studies.\nOBJECTIVE: To measure lower extremity alignment variables and examine whether relationships could be identified among these variables.\nDESIGN: Observational study.\nSETTING: Laboratory.\nPATIENTS OR OTHER PARTICIPANTS: Two hundred eighteen (102 males: age = 23.1 +/- 3.2 years, height = 177.3 +/- 8.4 cm, mass = 80.8 +/- 13.0 kg; 116 females: age = 21.8 +/- 2.7 years, height = 163.5 +/- 7.4 cm, mass = 63.4 +/- 12.4 kg) healthy, college-aged participants.\nMAIN OUTCOME MEASURE(S): We measured pelvic angle, femoral anteversion, quadriceps angle, tibiofemoral angle, genu recurvatum, and tibial torsion to the nearest degree and navicular drop to the nearest millimeter on the right and left lower extremities. Separate principal components factor analyses were performed for each sex and side (left, right).\nRESULTS: A distinct lower extremity factor was identified, with relationships observed among increased pelvic angle, increased quadriceps angle, and increased tibiofemoral angle. A second distinct lower extremity factor was identified, with relationships observed among increased supine genu recurvatum, decreased tibial torsion, and increased navicular drop. Femoral anteversion loaded as an independent third factor. These distinct lower extremity alignment factors were consistent across side and sex.\nCONCLUSIONS: Factor analysis identified 3 distinct lower extremity alignment factors that describe the potential interactions among lower extremity alignment variables. Future authors should examine how these collective alignment variables, both independently and in combination, influence dynamic knee function and risk for lower extremity injuries.","container-title":"Journal of Athletic Training","DOI":"10.4085/1062-6050-44.5.511","ISSN":"1938-162X","issue":"5","journalAbbreviation":"J Athl Train","language":"eng","note":"PMID: 19771290\nPMCID: PMC2742461","page":"511-518","source":"PubMed","title":"Identifying relationships among lower extremity alignment characteristics","volume":"44","author":[{"family":"Nguyen","given":"Anh-Dung"},{"family":"Shultz","given":"Sandra J."}],"issued":{"date-parts":[["2009"]]}}}],"schema":"https://github.com/citation-style-language/schema/raw/master/csl-citation.json"} </w:instrText>
      </w:r>
      <w:r w:rsidR="00934A9C" w:rsidRPr="00C415EF">
        <w:rPr>
          <w:rFonts w:cs="Times New Roman"/>
          <w:color w:val="000000"/>
          <w:sz w:val="24"/>
          <w:szCs w:val="24"/>
        </w:rPr>
        <w:fldChar w:fldCharType="separate"/>
      </w:r>
      <w:r w:rsidR="00BD16D0" w:rsidRPr="00BD16D0">
        <w:rPr>
          <w:rFonts w:cs="Times New Roman"/>
          <w:sz w:val="24"/>
        </w:rPr>
        <w:t>33</w:t>
      </w:r>
      <w:r w:rsidR="00934A9C"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 xml:space="preserve">. The femur was rotated internally until the greater trochanter reached its furthest lateral position. The angle was determined by measuring the deviation between an </w:t>
      </w:r>
      <w:r w:rsidR="00141D29" w:rsidRPr="00C415EF">
        <w:rPr>
          <w:rFonts w:cs="Times New Roman"/>
          <w:color w:val="000000"/>
          <w:sz w:val="24"/>
          <w:szCs w:val="24"/>
        </w:rPr>
        <w:t>actual</w:t>
      </w:r>
      <w:r w:rsidRPr="00C415EF">
        <w:rPr>
          <w:rFonts w:cs="Times New Roman"/>
          <w:color w:val="000000"/>
          <w:sz w:val="24"/>
          <w:szCs w:val="24"/>
        </w:rPr>
        <w:t xml:space="preserve"> vertical line and the axis of the tibia (</w:t>
      </w:r>
      <w:r w:rsidR="004502D5" w:rsidRPr="00C415EF">
        <w:rPr>
          <w:rFonts w:cs="Times New Roman"/>
          <w:color w:val="000000"/>
          <w:sz w:val="24"/>
          <w:szCs w:val="24"/>
        </w:rPr>
        <w:t>Fig</w:t>
      </w:r>
      <w:r w:rsidR="004502D5">
        <w:rPr>
          <w:rFonts w:cs="Times New Roman"/>
          <w:color w:val="000000"/>
          <w:sz w:val="24"/>
          <w:szCs w:val="24"/>
        </w:rPr>
        <w:t>.</w:t>
      </w:r>
      <w:r w:rsidRPr="00C415EF">
        <w:rPr>
          <w:rFonts w:cs="Times New Roman"/>
          <w:color w:val="000000"/>
          <w:sz w:val="24"/>
          <w:szCs w:val="24"/>
        </w:rPr>
        <w:t xml:space="preserve"> </w:t>
      </w:r>
      <w:r w:rsidR="00335C3F" w:rsidRPr="00C415EF">
        <w:rPr>
          <w:rFonts w:cs="Times New Roman"/>
          <w:color w:val="000000"/>
          <w:sz w:val="24"/>
          <w:szCs w:val="24"/>
        </w:rPr>
        <w:t>1</w:t>
      </w:r>
      <w:r w:rsidRPr="00C415EF">
        <w:rPr>
          <w:rFonts w:cs="Times New Roman"/>
          <w:color w:val="000000"/>
          <w:sz w:val="24"/>
          <w:szCs w:val="24"/>
        </w:rPr>
        <w:t>C). The normal range for femoral antetorsion is between 8° and 15°. Femoral antetorsion above 30° was categorized as excessive</w:t>
      </w:r>
      <w:r w:rsidR="00934A9C" w:rsidRPr="00C415EF">
        <w:rPr>
          <w:rFonts w:cs="Times New Roman"/>
          <w:color w:val="000000"/>
          <w:sz w:val="24"/>
          <w:szCs w:val="24"/>
        </w:rPr>
        <w:t xml:space="preserve"> </w:t>
      </w:r>
      <w:r w:rsidR="00482CC1">
        <w:rPr>
          <w:rFonts w:cs="Times New Roman"/>
          <w:color w:val="000000"/>
          <w:sz w:val="24"/>
          <w:szCs w:val="24"/>
        </w:rPr>
        <w:t>[</w:t>
      </w:r>
      <w:r w:rsidR="00934A9C"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H01NFctU","properties":{"formattedCitation":"(30)","plainCitation":"(30)","noteIndex":0},"citationItems":[{"id":895,"uris":["http://zotero.org/users/local/1gPKrHRI/items/NS9JEIJL"],"itemData":{"id":895,"type":"book","edition":"7","event-place":"Philadelphia","publisher":"Saunders","publisher-place":"Philadelphia","title":"Orthopedic Physical Assessment","author":[{"family":"Magee","given":"David J."},{"family":"Manske","given":"Robert C."}],"issued":{"date-parts":[["2020"]]}}}],"schema":"https://github.com/citation-style-language/schema/raw/master/csl-citation.json"} </w:instrText>
      </w:r>
      <w:r w:rsidR="00934A9C" w:rsidRPr="00C415EF">
        <w:rPr>
          <w:rFonts w:cs="Times New Roman"/>
          <w:color w:val="000000"/>
          <w:sz w:val="24"/>
          <w:szCs w:val="24"/>
        </w:rPr>
        <w:fldChar w:fldCharType="separate"/>
      </w:r>
      <w:r w:rsidR="00BD16D0" w:rsidRPr="00BD16D0">
        <w:rPr>
          <w:rFonts w:cs="Times New Roman"/>
          <w:sz w:val="24"/>
        </w:rPr>
        <w:t>30</w:t>
      </w:r>
      <w:r w:rsidR="00934A9C"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w:t>
      </w:r>
    </w:p>
    <w:p w14:paraId="77F55E23" w14:textId="514A87B0" w:rsidR="00934A9C" w:rsidRPr="00C415EF" w:rsidRDefault="00934A9C" w:rsidP="00A17F67">
      <w:pPr>
        <w:tabs>
          <w:tab w:val="clear" w:pos="4800"/>
          <w:tab w:val="clear" w:pos="9360"/>
          <w:tab w:val="left" w:pos="360"/>
          <w:tab w:val="left" w:pos="720"/>
          <w:tab w:val="right" w:pos="8640"/>
        </w:tabs>
        <w:ind w:firstLine="0"/>
        <w:jc w:val="both"/>
        <w:rPr>
          <w:rFonts w:cs="Times New Roman"/>
          <w:color w:val="000000"/>
          <w:sz w:val="24"/>
          <w:szCs w:val="24"/>
        </w:rPr>
      </w:pPr>
      <w:r w:rsidRPr="00C415EF">
        <w:rPr>
          <w:rFonts w:cs="Times New Roman"/>
          <w:color w:val="000000"/>
          <w:sz w:val="24"/>
          <w:szCs w:val="24"/>
        </w:rPr>
        <w:tab/>
      </w:r>
      <w:r w:rsidRPr="00C415EF">
        <w:rPr>
          <w:rFonts w:cs="Times New Roman"/>
          <w:color w:val="000000"/>
          <w:sz w:val="24"/>
          <w:szCs w:val="24"/>
        </w:rPr>
        <w:tab/>
        <w:t>The Q angle refers to the angle formed by a line from the anterior superior iliac spine (ASIS) to the center of the patella, and a line connecting the center of the patella to the tibial tuberosity</w:t>
      </w:r>
      <w:r w:rsidR="004502D5">
        <w:rPr>
          <w:rFonts w:cs="Times New Roman"/>
          <w:color w:val="000000"/>
          <w:sz w:val="24"/>
          <w:szCs w:val="24"/>
        </w:rPr>
        <w:t xml:space="preserve"> </w:t>
      </w:r>
      <w:r w:rsidR="00217116" w:rsidRPr="00C415EF">
        <w:rPr>
          <w:rFonts w:cs="Times New Roman"/>
          <w:color w:val="000000"/>
          <w:sz w:val="24"/>
          <w:szCs w:val="24"/>
        </w:rPr>
        <w:t>(</w:t>
      </w:r>
      <w:r w:rsidR="004502D5" w:rsidRPr="00C415EF">
        <w:rPr>
          <w:rFonts w:cs="Times New Roman"/>
          <w:color w:val="000000"/>
          <w:sz w:val="24"/>
          <w:szCs w:val="24"/>
        </w:rPr>
        <w:t>Fig</w:t>
      </w:r>
      <w:r w:rsidR="004502D5">
        <w:rPr>
          <w:rFonts w:cs="Times New Roman"/>
          <w:color w:val="000000"/>
          <w:sz w:val="24"/>
          <w:szCs w:val="24"/>
        </w:rPr>
        <w:t>.</w:t>
      </w:r>
      <w:r w:rsidRPr="00C415EF">
        <w:rPr>
          <w:rFonts w:cs="Times New Roman"/>
          <w:color w:val="000000"/>
          <w:sz w:val="24"/>
          <w:szCs w:val="24"/>
        </w:rPr>
        <w:t xml:space="preserve"> </w:t>
      </w:r>
      <w:r w:rsidR="00C8108E" w:rsidRPr="00C415EF">
        <w:rPr>
          <w:rFonts w:cs="Times New Roman"/>
          <w:color w:val="000000"/>
          <w:sz w:val="24"/>
          <w:szCs w:val="24"/>
        </w:rPr>
        <w:t>1</w:t>
      </w:r>
      <w:r w:rsidRPr="00C415EF">
        <w:rPr>
          <w:rFonts w:cs="Times New Roman"/>
          <w:color w:val="000000"/>
          <w:sz w:val="24"/>
          <w:szCs w:val="24"/>
        </w:rPr>
        <w:t>D</w:t>
      </w:r>
      <w:r w:rsidR="00217116" w:rsidRPr="00C415EF">
        <w:rPr>
          <w:rFonts w:cs="Times New Roman"/>
          <w:color w:val="000000"/>
          <w:sz w:val="24"/>
          <w:szCs w:val="24"/>
        </w:rPr>
        <w:t xml:space="preserve">) </w:t>
      </w:r>
      <w:r w:rsidR="00482CC1">
        <w:rPr>
          <w:rFonts w:cs="Times New Roman"/>
          <w:color w:val="000000"/>
          <w:sz w:val="24"/>
          <w:szCs w:val="24"/>
        </w:rPr>
        <w:t>[</w:t>
      </w:r>
      <w:r w:rsidR="00217116"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{"citationID":"NQI1ttw0","properties":{"formattedCitation":"(33)","plainCitation":"(33)","noteIndex":0},"citationItems":[{"id":901,"uris":["http://zotero.org/users/local/1gPKrHRI/items/GZC4L73H"],"itemData":{"id":901,"type":"article-journal","abstract":"CONTEXT: The relationship between lower extremity alignment and lower extremity injury risk remains poorly understood, perhaps because most authors have examined only individual or a select group of alignment variables. Examining the relationships among alignment variables may allow us to more accurately describe lower extremity posture and clarify the relationship between lower extremity alignment and injury risk in future studies.\nOBJECTIVE: To measure lower extremity alignment variables and examine whether relationships could be identified among these variables.\nDESIGN: Observational study.\nSETTING: Laboratory.\nPATIENTS OR OTHER PARTICIPANTS: Two hundred eighteen (102 males: age = 23.1 +/- 3.2 years, height = 177.3 +/- 8.4 cm, mass = 80.8 +/- 13.0 kg; 116 females: age = 21.8 +/- 2.7 years, height = 163.5 +/- 7.4 cm, mass = 63.4 +/- 12.4 kg) healthy, college-aged participants.\nMAIN OUTCOME MEASURE(S): We measured pelvic angle, femoral anteversion, quadriceps angle, tibiofemoral angle, genu recurvatum, and tibial torsion to the nearest degree and navicular drop to the nearest millimeter on the right and left lower extremities. Separate principal components factor analyses were performed for each sex and side (left, right).\nRESULTS: A distinct lower extremity factor was identified, with relationships observed among increased pelvic angle, increased quadriceps angle, and increased tibiofemoral angle. A second distinct lower extremity factor was identified, with relationships observed among increased supine genu recurvatum, decreased tibial torsion, and increased navicular drop. Femoral anteversion loaded as an independent third factor. These distinct lower extremity alignment factors were consistent across side and sex.\nCONCLUSIONS: Factor analysis identified 3 distinct lower extremity alignment factors that describe the potential interactions among lower extremity alignment variables. Future authors should examine how these collective alignment variables, both independently and in combination, influence dynamic knee function and risk for lower extremity injuries.","container-title":"Journal of Athletic Training","DOI":"10.4085/1062-6050-44.5.511","ISSN":"1938-162X","issue":"5","journalAbbreviation":"J Athl Train","language":"eng","note":"PMID: 19771290\nPMCID: PMC2742461","page":"511-518","source":"PubMed","title":"Identifying relationships among lower extremity alignment characteristics","volume":"44","author":[{"family":"Nguyen","given":"Anh-Dung"},{"family":"Shultz","given":"Sandra J."}],"issued":{"date-parts":[["2009"]]}}}],"schema":"https://github.com/citation-style-language/schema/raw/master/csl-citation.json"} </w:instrText>
      </w:r>
      <w:r w:rsidR="00217116" w:rsidRPr="00C415EF">
        <w:rPr>
          <w:rFonts w:cs="Times New Roman"/>
          <w:color w:val="000000"/>
          <w:sz w:val="24"/>
          <w:szCs w:val="24"/>
        </w:rPr>
        <w:fldChar w:fldCharType="separate"/>
      </w:r>
      <w:r w:rsidR="00BD16D0" w:rsidRPr="00BD16D0">
        <w:rPr>
          <w:rFonts w:cs="Times New Roman"/>
          <w:sz w:val="24"/>
        </w:rPr>
        <w:t>33</w:t>
      </w:r>
      <w:r w:rsidR="00217116"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 The normal angles for males and females are roughly 10°–13° and 15°–18° respectively. An abnormal classification was assigned to Q angles that exceeded 18°</w:t>
      </w:r>
      <w:r w:rsidR="00217116" w:rsidRPr="00C415EF">
        <w:rPr>
          <w:rFonts w:cs="Times New Roman"/>
          <w:color w:val="000000"/>
          <w:sz w:val="24"/>
          <w:szCs w:val="24"/>
        </w:rPr>
        <w:t xml:space="preserve"> </w:t>
      </w:r>
      <w:r w:rsidR="00482CC1">
        <w:rPr>
          <w:rFonts w:cs="Times New Roman"/>
          <w:color w:val="000000"/>
          <w:sz w:val="24"/>
          <w:szCs w:val="24"/>
        </w:rPr>
        <w:t>[</w:t>
      </w:r>
      <w:r w:rsidR="00217116"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x4PPOEz3","properties":{"formattedCitation":"(30)","plainCitation":"(30)","noteIndex":0},"citationItems":[{"id":895,"uris":["http://zotero.org/users/local/1gPKrHRI/items/NS9JEIJL"],"itemData":{"id":895,"type":"book","edition":"7","event-place":"Philadelphia","publisher":"Saunders","publisher-place":"Philadelphia","title":"Orthopedic Physical Assessment","author":[{"family":"Magee","given":"David J."},{"family":"Manske","given":"Robert C."}],"issued":{"date-parts":[["2020"]]}}}],"schema":"https://github.com/citation-style-language/schema/raw/master/csl-citation.json"} </w:instrText>
      </w:r>
      <w:r w:rsidR="00217116" w:rsidRPr="00C415EF">
        <w:rPr>
          <w:rFonts w:cs="Times New Roman"/>
          <w:color w:val="000000"/>
          <w:sz w:val="24"/>
          <w:szCs w:val="24"/>
        </w:rPr>
        <w:fldChar w:fldCharType="separate"/>
      </w:r>
      <w:r w:rsidR="00BD16D0" w:rsidRPr="00BD16D0">
        <w:rPr>
          <w:rFonts w:cs="Times New Roman"/>
          <w:sz w:val="24"/>
        </w:rPr>
        <w:t>30</w:t>
      </w:r>
      <w:r w:rsidR="00217116"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w:t>
      </w:r>
    </w:p>
    <w:p w14:paraId="40334D63" w14:textId="2F9493E9" w:rsidR="00217116" w:rsidRPr="00C415EF" w:rsidRDefault="00217116" w:rsidP="00A17F67">
      <w:pPr>
        <w:tabs>
          <w:tab w:val="clear" w:pos="4800"/>
          <w:tab w:val="clear" w:pos="9360"/>
          <w:tab w:val="left" w:pos="360"/>
          <w:tab w:val="left" w:pos="720"/>
          <w:tab w:val="right" w:pos="8640"/>
        </w:tabs>
        <w:ind w:firstLine="0"/>
        <w:jc w:val="both"/>
        <w:rPr>
          <w:rFonts w:cs="Times New Roman"/>
          <w:color w:val="000000"/>
          <w:sz w:val="24"/>
          <w:szCs w:val="24"/>
        </w:rPr>
      </w:pPr>
      <w:r w:rsidRPr="00C415EF">
        <w:rPr>
          <w:rFonts w:cs="Times New Roman"/>
          <w:color w:val="000000"/>
          <w:sz w:val="24"/>
          <w:szCs w:val="24"/>
        </w:rPr>
        <w:tab/>
      </w:r>
      <w:r w:rsidRPr="00C415EF">
        <w:rPr>
          <w:rFonts w:cs="Times New Roman"/>
          <w:color w:val="000000"/>
          <w:sz w:val="24"/>
          <w:szCs w:val="24"/>
        </w:rPr>
        <w:tab/>
        <w:t>The tibiofemoral angle is created by making a line from the midpoint between the anterior superior iliac spine (ASIS) and the greater trochanter of the femur to the center of the knee, and another line from the center of the knee to the midway between the medial and lateral malleolar distance of the ankle (</w:t>
      </w:r>
      <w:r w:rsidR="004502D5" w:rsidRPr="00C415EF">
        <w:rPr>
          <w:rFonts w:cs="Times New Roman"/>
          <w:color w:val="000000"/>
          <w:sz w:val="24"/>
          <w:szCs w:val="24"/>
        </w:rPr>
        <w:t>Fig</w:t>
      </w:r>
      <w:r w:rsidR="004502D5">
        <w:rPr>
          <w:rFonts w:cs="Times New Roman"/>
          <w:color w:val="000000"/>
          <w:sz w:val="24"/>
          <w:szCs w:val="24"/>
        </w:rPr>
        <w:t>.</w:t>
      </w:r>
      <w:r w:rsidRPr="00C415EF">
        <w:rPr>
          <w:rFonts w:cs="Times New Roman"/>
          <w:color w:val="000000"/>
          <w:sz w:val="24"/>
          <w:szCs w:val="24"/>
        </w:rPr>
        <w:t xml:space="preserve"> </w:t>
      </w:r>
      <w:r w:rsidR="00C8108E" w:rsidRPr="00C415EF">
        <w:rPr>
          <w:rFonts w:cs="Times New Roman"/>
          <w:color w:val="000000"/>
          <w:sz w:val="24"/>
          <w:szCs w:val="24"/>
        </w:rPr>
        <w:t>1</w:t>
      </w:r>
      <w:r w:rsidRPr="00C415EF">
        <w:rPr>
          <w:rFonts w:cs="Times New Roman"/>
          <w:color w:val="000000"/>
          <w:sz w:val="24"/>
          <w:szCs w:val="24"/>
        </w:rPr>
        <w:t xml:space="preserve">E) </w:t>
      </w:r>
      <w:r w:rsidR="00482CC1">
        <w:rPr>
          <w:rFonts w:cs="Times New Roman"/>
          <w:color w:val="000000"/>
          <w:sz w:val="24"/>
          <w:szCs w:val="24"/>
        </w:rPr>
        <w:t>[</w:t>
      </w:r>
      <w:r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{"citationID":"yyxOpcZp","properties":{"formattedCitation":"(33)","plainCitation":"(33)","noteIndex":0},"citationItems":[{"id":901,"uris":["http://zotero.org/users/local/1gPKrHRI/items/GZC4L73H"],"itemData":{"id":901,"type":"article-journal","abstract":"CONTEXT: The relationship between lower extremity alignment and lower extremity injury risk remains poorly understood, perhaps because most authors have examined only individual or a select group of alignment variables. Examining the relationships among alignment variables may allow us to more accurately describe lower extremity posture and clarify the relationship between lower extremity alignment and injury risk in future studies.\nOBJECTIVE: To measure lower extremity alignment variables and examine whether relationships could be identified among these variables.\nDESIGN: Observational study.\nSETTING: Laboratory.\nPATIENTS OR OTHER PARTICIPANTS: Two hundred eighteen (102 males: age = 23.1 +/- 3.2 years, height = 177.3 +/- 8.4 cm, mass = 80.8 +/- 13.0 kg; 116 females: age = 21.8 +/- 2.7 years, height = 163.5 +/- 7.4 cm, mass = 63.4 +/- 12.4 kg) healthy, college-aged participants.\nMAIN OUTCOME MEASURE(S): We measured pelvic angle, femoral anteversion, quadriceps angle, tibiofemoral angle, genu recurvatum, and tibial torsion to the nearest degree and navicular drop to the nearest millimeter on the right and left lower extremities. Separate principal components factor analyses were performed for each sex and side (left, right).\nRESULTS: A distinct lower extremity factor was identified, with relationships observed among increased pelvic angle, increased quadriceps angle, and increased tibiofemoral angle. A second distinct lower extremity factor was identified, with relationships observed among increased supine genu recurvatum, decreased tibial torsion, and increased navicular drop. Femoral anteversion loaded as an independent third factor. These distinct lower extremity alignment factors were consistent across side and sex.\nCONCLUSIONS: Factor analysis identified 3 distinct lower extremity alignment factors that describe the potential interactions among lower extremity alignment variables. Future authors should examine how these collective alignment variables, both independently and in combination, influence dynamic knee function and risk for lower extremity injuries.","container-title":"Journal of Athletic Training","DOI":"10.4085/1062-6050-44.5.511","ISSN":"1938-162X","issue":"5","journalAbbreviation":"J Athl Train","language":"eng","note":"PMID: 19771290\nPMCID: PMC2742461","page":"511-518","source":"PubMed","title":"Identifying relationships among lower extremity alignment characteristics","volume":"44","author":[{"family":"Nguyen","given":"Anh-Dung"},{"family":"Shultz","given":"Sandra J."}],"issued":{"date-parts":[["2009"]]}}}],"schema":"https://github.com/citation-style-language/schema/raw/master/csl-citation.json"} </w:instrText>
      </w:r>
      <w:r w:rsidRPr="00C415EF">
        <w:rPr>
          <w:rFonts w:cs="Times New Roman"/>
          <w:color w:val="000000"/>
          <w:sz w:val="24"/>
          <w:szCs w:val="24"/>
        </w:rPr>
        <w:fldChar w:fldCharType="separate"/>
      </w:r>
      <w:r w:rsidR="00BD16D0" w:rsidRPr="00BD16D0">
        <w:rPr>
          <w:rFonts w:cs="Times New Roman"/>
          <w:sz w:val="24"/>
        </w:rPr>
        <w:t>33</w:t>
      </w:r>
      <w:r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 xml:space="preserve">. The normal tibiofemoral angle falls within the range of 173° to 180°. The tibiofemoral angle deviated from the usual range and measured less than 173° </w:t>
      </w:r>
      <w:r w:rsidR="00482CC1">
        <w:rPr>
          <w:rFonts w:cs="Times New Roman"/>
          <w:color w:val="000000"/>
          <w:sz w:val="24"/>
          <w:szCs w:val="24"/>
        </w:rPr>
        <w:t>[</w:t>
      </w:r>
      <w:r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0LqYaUda","properties":{"formattedCitation":"(34)","plainCitation":"(34)","noteIndex":0},"citationItems":[{"id":904,"uris":["http://zotero.org/users/local/1gPKrHRI/items/5ZZ28VGW"],"itemData":{"id":904,"type":"book","edition":"2","event-place":"Philadelphia","publisher":"Churchill Livingstone","publisher-place":"Philadelphia","title":"Postural Disorders and Musculoskeletal Dysfunction: Diagnosis, Prevention and Treatment","author":[{"family":"Solberg","given":"Gill"}],"issued":{"date-parts":[["2007"]]}}}],"schema":"https://github.com/citation-style-language/schema/raw/master/csl-citation.json"} </w:instrText>
      </w:r>
      <w:r w:rsidRPr="00C415EF">
        <w:rPr>
          <w:rFonts w:cs="Times New Roman"/>
          <w:color w:val="000000"/>
          <w:sz w:val="24"/>
          <w:szCs w:val="24"/>
        </w:rPr>
        <w:fldChar w:fldCharType="separate"/>
      </w:r>
      <w:r w:rsidR="00BD16D0" w:rsidRPr="00BD16D0">
        <w:rPr>
          <w:rFonts w:cs="Times New Roman"/>
          <w:sz w:val="24"/>
        </w:rPr>
        <w:t>34</w:t>
      </w:r>
      <w:r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w:t>
      </w:r>
    </w:p>
    <w:p w14:paraId="68582618" w14:textId="73EB655E" w:rsidR="00590A97" w:rsidRPr="00C415EF" w:rsidRDefault="00590A97" w:rsidP="00A17F67">
      <w:pPr>
        <w:tabs>
          <w:tab w:val="clear" w:pos="4800"/>
          <w:tab w:val="clear" w:pos="9360"/>
          <w:tab w:val="left" w:pos="360"/>
          <w:tab w:val="left" w:pos="720"/>
          <w:tab w:val="right" w:pos="8640"/>
        </w:tabs>
        <w:ind w:firstLine="0"/>
        <w:jc w:val="both"/>
        <w:rPr>
          <w:rFonts w:cs="Times New Roman"/>
          <w:color w:val="000000"/>
          <w:sz w:val="24"/>
          <w:szCs w:val="24"/>
        </w:rPr>
      </w:pPr>
      <w:r w:rsidRPr="00C415EF">
        <w:rPr>
          <w:rFonts w:cs="Times New Roman"/>
          <w:color w:val="000000"/>
          <w:sz w:val="24"/>
          <w:szCs w:val="24"/>
        </w:rPr>
        <w:tab/>
      </w:r>
      <w:r w:rsidRPr="00C415EF">
        <w:rPr>
          <w:rFonts w:cs="Times New Roman"/>
          <w:color w:val="000000"/>
          <w:sz w:val="24"/>
          <w:szCs w:val="24"/>
        </w:rPr>
        <w:tab/>
      </w:r>
      <w:r w:rsidR="00141D29" w:rsidRPr="00C415EF">
        <w:rPr>
          <w:rFonts w:cs="Times New Roman"/>
          <w:color w:val="000000"/>
          <w:sz w:val="24"/>
          <w:szCs w:val="24"/>
        </w:rPr>
        <w:t xml:space="preserve">The genu recurvatum examination was performed with the individual standing on their legs. The knee was passively extended until encountering firm resistance. The angle was determined by measuring the deviation between the line connecting the femur and the tibia </w:t>
      </w:r>
      <w:r w:rsidR="00141D29" w:rsidRPr="00C415EF">
        <w:rPr>
          <w:rFonts w:cs="Times New Roman"/>
          <w:color w:val="000000"/>
          <w:sz w:val="24"/>
          <w:szCs w:val="24"/>
        </w:rPr>
        <w:lastRenderedPageBreak/>
        <w:t>and the sagittal plane (</w:t>
      </w:r>
      <w:r w:rsidR="004502D5" w:rsidRPr="00C415EF">
        <w:rPr>
          <w:rFonts w:cs="Times New Roman"/>
          <w:color w:val="000000"/>
          <w:sz w:val="24"/>
          <w:szCs w:val="24"/>
        </w:rPr>
        <w:t>Fig</w:t>
      </w:r>
      <w:r w:rsidR="004502D5">
        <w:rPr>
          <w:rFonts w:cs="Times New Roman"/>
          <w:color w:val="000000"/>
          <w:sz w:val="24"/>
          <w:szCs w:val="24"/>
        </w:rPr>
        <w:t>.</w:t>
      </w:r>
      <w:r w:rsidR="00141D29" w:rsidRPr="00C415EF">
        <w:rPr>
          <w:rFonts w:cs="Times New Roman"/>
          <w:color w:val="000000"/>
          <w:sz w:val="24"/>
          <w:szCs w:val="24"/>
        </w:rPr>
        <w:t xml:space="preserve"> </w:t>
      </w:r>
      <w:r w:rsidR="00C8108E" w:rsidRPr="00C415EF">
        <w:rPr>
          <w:rFonts w:cs="Times New Roman"/>
          <w:color w:val="000000"/>
          <w:sz w:val="24"/>
          <w:szCs w:val="24"/>
        </w:rPr>
        <w:t>1</w:t>
      </w:r>
      <w:r w:rsidR="00141D29" w:rsidRPr="00C415EF">
        <w:rPr>
          <w:rFonts w:cs="Times New Roman"/>
          <w:color w:val="000000"/>
          <w:sz w:val="24"/>
          <w:szCs w:val="24"/>
        </w:rPr>
        <w:t xml:space="preserve">F) </w:t>
      </w:r>
      <w:r w:rsidR="00482CC1">
        <w:rPr>
          <w:rFonts w:cs="Times New Roman"/>
          <w:color w:val="000000"/>
          <w:sz w:val="24"/>
          <w:szCs w:val="24"/>
        </w:rPr>
        <w:t>[</w:t>
      </w:r>
      <w:r w:rsidR="00141D29"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{"citationID":"NKW85Uy6","properties":{"formattedCitation":"(33)","plainCitation":"(33)","noteIndex":0},"citationItems":[{"id":901,"uris":["http://zotero.org/users/local/1gPKrHRI/items/GZC4L73H"],"itemData":{"id":901,"type":"article-journal","abstract":"CONTEXT: The relationship between lower extremity alignment and lower extremity injury risk remains poorly understood, perhaps because most authors have examined only individual or a select group of alignment variables. Examining the relationships among alignment variables may allow us to more accurately describe lower extremity posture and clarify the relationship between lower extremity alignment and injury risk in future studies.\nOBJECTIVE: To measure lower extremity alignment variables and examine whether relationships could be identified among these variables.\nDESIGN: Observational study.\nSETTING: Laboratory.\nPATIENTS OR OTHER PARTICIPANTS: Two hundred eighteen (102 males: age = 23.1 +/- 3.2 years, height = 177.3 +/- 8.4 cm, mass = 80.8 +/- 13.0 kg; 116 females: age = 21.8 +/- 2.7 years, height = 163.5 +/- 7.4 cm, mass = 63.4 +/- 12.4 kg) healthy, college-aged participants.\nMAIN OUTCOME MEASURE(S): We measured pelvic angle, femoral anteversion, quadriceps angle, tibiofemoral angle, genu recurvatum, and tibial torsion to the nearest degree and navicular drop to the nearest millimeter on the right and left lower extremities. Separate principal components factor analyses were performed for each sex and side (left, right).\nRESULTS: A distinct lower extremity factor was identified, with relationships observed among increased pelvic angle, increased quadriceps angle, and increased tibiofemoral angle. A second distinct lower extremity factor was identified, with relationships observed among increased supine genu recurvatum, decreased tibial torsion, and increased navicular drop. Femoral anteversion loaded as an independent third factor. These distinct lower extremity alignment factors were consistent across side and sex.\nCONCLUSIONS: Factor analysis identified 3 distinct lower extremity alignment factors that describe the potential interactions among lower extremity alignment variables. Future authors should examine how these collective alignment variables, both independently and in combination, influence dynamic knee function and risk for lower extremity injuries.","container-title":"Journal of Athletic Training","DOI":"10.4085/1062-6050-44.5.511","ISSN":"1938-162X","issue":"5","journalAbbreviation":"J Athl Train","language":"eng","note":"PMID: 19771290\nPMCID: PMC2742461","page":"511-518","source":"PubMed","title":"Identifying relationships among lower extremity alignment characteristics","volume":"44","author":[{"family":"Nguyen","given":"Anh-Dung"},{"family":"Shultz","given":"Sandra J."}],"issued":{"date-parts":[["2009"]]}}}],"schema":"https://github.com/citation-style-language/schema/raw/master/csl-citation.json"} </w:instrText>
      </w:r>
      <w:r w:rsidR="00141D29" w:rsidRPr="00C415EF">
        <w:rPr>
          <w:rFonts w:cs="Times New Roman"/>
          <w:color w:val="000000"/>
          <w:sz w:val="24"/>
          <w:szCs w:val="24"/>
        </w:rPr>
        <w:fldChar w:fldCharType="separate"/>
      </w:r>
      <w:r w:rsidR="00BD16D0" w:rsidRPr="00BD16D0">
        <w:rPr>
          <w:rFonts w:cs="Times New Roman"/>
          <w:sz w:val="24"/>
        </w:rPr>
        <w:t>33</w:t>
      </w:r>
      <w:r w:rsidR="00141D29" w:rsidRPr="00C415EF">
        <w:rPr>
          <w:rFonts w:cs="Times New Roman"/>
          <w:color w:val="000000"/>
          <w:sz w:val="24"/>
          <w:szCs w:val="24"/>
        </w:rPr>
        <w:fldChar w:fldCharType="end"/>
      </w:r>
      <w:r w:rsidR="00482CC1">
        <w:rPr>
          <w:rFonts w:cs="Times New Roman"/>
          <w:color w:val="000000"/>
          <w:sz w:val="24"/>
          <w:szCs w:val="24"/>
        </w:rPr>
        <w:t>]</w:t>
      </w:r>
      <w:r w:rsidR="00141D29" w:rsidRPr="00C415EF">
        <w:rPr>
          <w:rFonts w:cs="Times New Roman"/>
          <w:color w:val="000000"/>
          <w:sz w:val="24"/>
          <w:szCs w:val="24"/>
        </w:rPr>
        <w:t xml:space="preserve">. The genu recurvatum angle value exceeded 10°, indicating an abnormality </w:t>
      </w:r>
      <w:r w:rsidR="00482CC1">
        <w:rPr>
          <w:rFonts w:cs="Times New Roman"/>
          <w:color w:val="000000"/>
          <w:sz w:val="24"/>
          <w:szCs w:val="24"/>
        </w:rPr>
        <w:t>[</w:t>
      </w:r>
      <w:r w:rsidR="00141D29"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{"citationID":"MgBoovLU","properties":{"formattedCitation":"(35)","plainCitation":"(35)","noteIndex":0},"citationItems":[{"id":907,"uris":["http://zotero.org/users/local/1gPKrHRI/items/MUIRS72V"],"itemData":{"id":907,"type":"article-journal","abstract":"OBJECTIVE: To prospectively examine the influence of hamstring-to-quadriceps (H:Q) ratio and structural abnormalities on the prevalence of overuse knee injuries among female collegiate athletes. DESIGN AND SETTING: We used chi-square 2 x 2 contingency tables and the Fischer exact test to examine associations among H:Q ratios, structural abnormalities, and overuse knee injuries. SUBJECTS: Fifty-three apparently healthy women (age = 19.4 +/- 1.3 years, height = 167.6 +/- 10.1 cm, mass = 65.0 +/- 10.0 kg) from National Collegiate Athletic Association Division I women's field hockey (n = 23), soccer (n = 20), and basketball teams (n = 10) volunteered. MEASUREMENTS: The H:Q ratio was determined from a preseason isokinetic test on a Biodex system at 60 degrees /s and 300 degrees /s. We measured athletes for genu recurvatum and Q-angles with a 14-in (35.56-cm) goniometer. Iliotibial band flexibility was assessed via the Ober test. RESULTS: Ten overuse knee injuries (iliotibial band friction syndromes = 5, patellar tendinitis = 3, patellofemoral syndrome = 1, pes anserine tendinitis = 1) occurred in 9 athletes. The H:Q ratio below the normal range at 300 degrees /s (P = 0.047) was associated with overuse knee injuries, as was the presence of genu recurvatum (P = 0.004). In addition, athletes possessing lower H:Q ratios at 300 degrees /s and genu recurvatum incurred more overuse knee injuries than athletes without these abnormalities (P = 0.001). CONCLUSIONS: The presence of genu recurvatum and an H: Q ratio below normal range was associated with an increased prevalence of overuse knee injuries among female collegiate athletes. Further investigation is needed to clarify which preseason screening procedures may identify collegiate athletes who are susceptible to overuse knee injuries.","container-title":"Journal of athletic training","source":"Semantic Scholar","title":"A Prospective Study of Overuse Knee Injuries Among Female Athletes With Muscle Imbalances and Structural Abnormalities.","URL":"https://www.semanticscholar.org/paper/A-Prospective-Study-of-Overuse-Knee-Injuries-Among-Devan-Pescatello/80d3603e77f6c605e92b5013deff9254d97994dd","author":[{"family":"Devan","given":"Michelle R."},{"family":"Pescatello","given":"L."},{"family":"Faghri","given":"P."},{"family":"Anderson","given":"J. E."}],"accessed":{"date-parts":[["2023",3,21]]},"issued":{"date-parts":[["2004",9,1]]}}}],"schema":"https://github.com/citation-style-language/schema/raw/master/csl-citation.json"} </w:instrText>
      </w:r>
      <w:r w:rsidR="00141D29" w:rsidRPr="00C415EF">
        <w:rPr>
          <w:rFonts w:cs="Times New Roman"/>
          <w:color w:val="000000"/>
          <w:sz w:val="24"/>
          <w:szCs w:val="24"/>
        </w:rPr>
        <w:fldChar w:fldCharType="separate"/>
      </w:r>
      <w:r w:rsidR="00BD16D0" w:rsidRPr="00BD16D0">
        <w:rPr>
          <w:rFonts w:cs="Times New Roman"/>
          <w:sz w:val="24"/>
        </w:rPr>
        <w:t>35</w:t>
      </w:r>
      <w:r w:rsidR="00141D29" w:rsidRPr="00C415EF">
        <w:rPr>
          <w:rFonts w:cs="Times New Roman"/>
          <w:color w:val="000000"/>
          <w:sz w:val="24"/>
          <w:szCs w:val="24"/>
        </w:rPr>
        <w:fldChar w:fldCharType="end"/>
      </w:r>
      <w:r w:rsidR="00482CC1">
        <w:rPr>
          <w:rFonts w:cs="Times New Roman"/>
          <w:color w:val="000000"/>
          <w:sz w:val="24"/>
          <w:szCs w:val="24"/>
        </w:rPr>
        <w:t>]</w:t>
      </w:r>
      <w:r w:rsidR="00141D29" w:rsidRPr="00C415EF">
        <w:rPr>
          <w:rFonts w:cs="Times New Roman"/>
          <w:color w:val="000000"/>
          <w:sz w:val="24"/>
          <w:szCs w:val="24"/>
        </w:rPr>
        <w:t>.</w:t>
      </w:r>
    </w:p>
    <w:p w14:paraId="786BB2AA" w14:textId="7B4A114A" w:rsidR="00141D29" w:rsidRPr="00C415EF" w:rsidRDefault="00141D29" w:rsidP="00A17F67">
      <w:pPr>
        <w:tabs>
          <w:tab w:val="clear" w:pos="4800"/>
          <w:tab w:val="clear" w:pos="9360"/>
          <w:tab w:val="left" w:pos="360"/>
          <w:tab w:val="left" w:pos="720"/>
          <w:tab w:val="right" w:pos="8640"/>
        </w:tabs>
        <w:ind w:firstLine="0"/>
        <w:jc w:val="both"/>
        <w:rPr>
          <w:rFonts w:cs="Times New Roman"/>
          <w:color w:val="000000"/>
          <w:sz w:val="24"/>
          <w:szCs w:val="24"/>
        </w:rPr>
      </w:pPr>
      <w:r w:rsidRPr="00C415EF">
        <w:rPr>
          <w:rFonts w:cs="Times New Roman"/>
          <w:color w:val="000000"/>
          <w:sz w:val="24"/>
          <w:szCs w:val="24"/>
        </w:rPr>
        <w:tab/>
      </w:r>
      <w:r w:rsidRPr="00C415EF">
        <w:rPr>
          <w:rFonts w:cs="Times New Roman"/>
          <w:color w:val="000000"/>
          <w:sz w:val="24"/>
          <w:szCs w:val="24"/>
        </w:rPr>
        <w:tab/>
        <w:t>Tibial torsion assessment was performed when the individual was lying down with their knees fully extended. The femur was rotated without active effort to align the femoral epicondyles parallel to the horizontal plane. The angle was depicted as a line connecting the actual vertical and a line dividing the medial and lateral malleoli in half (</w:t>
      </w:r>
      <w:r w:rsidR="004502D5" w:rsidRPr="00C415EF">
        <w:rPr>
          <w:rFonts w:cs="Times New Roman"/>
          <w:color w:val="000000"/>
          <w:sz w:val="24"/>
          <w:szCs w:val="24"/>
        </w:rPr>
        <w:t>Fig</w:t>
      </w:r>
      <w:r w:rsidR="004502D5">
        <w:rPr>
          <w:rFonts w:cs="Times New Roman"/>
          <w:color w:val="000000"/>
          <w:sz w:val="24"/>
          <w:szCs w:val="24"/>
        </w:rPr>
        <w:t>.</w:t>
      </w:r>
      <w:r w:rsidRPr="00C415EF">
        <w:rPr>
          <w:rFonts w:cs="Times New Roman"/>
          <w:color w:val="000000"/>
          <w:sz w:val="24"/>
          <w:szCs w:val="24"/>
        </w:rPr>
        <w:t xml:space="preserve"> </w:t>
      </w:r>
      <w:r w:rsidR="00C8108E" w:rsidRPr="00C415EF">
        <w:rPr>
          <w:rFonts w:cs="Times New Roman"/>
          <w:color w:val="000000"/>
          <w:sz w:val="24"/>
          <w:szCs w:val="24"/>
        </w:rPr>
        <w:t>1</w:t>
      </w:r>
      <w:r w:rsidRPr="00C415EF">
        <w:rPr>
          <w:rFonts w:cs="Times New Roman"/>
          <w:color w:val="000000"/>
          <w:sz w:val="24"/>
          <w:szCs w:val="24"/>
        </w:rPr>
        <w:t xml:space="preserve">G) </w:t>
      </w:r>
      <w:r w:rsidR="00482CC1">
        <w:rPr>
          <w:rFonts w:cs="Times New Roman"/>
          <w:color w:val="000000"/>
          <w:sz w:val="24"/>
          <w:szCs w:val="24"/>
        </w:rPr>
        <w:t>[</w:t>
      </w:r>
      <w:r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{"citationID":"ra3IABN8","properties":{"formattedCitation":"(33)","plainCitation":"(33)","noteIndex":0},"citationItems":[{"id":901,"uris":["http://zotero.org/users/local/1gPKrHRI/items/GZC4L73H"],"itemData":{"id":901,"type":"article-journal","abstract":"CONTEXT: The relationship between lower extremity alignment and lower extremity injury risk remains poorly understood, perhaps because most authors have examined only individual or a select group of alignment variables. Examining the relationships among alignment variables may allow us to more accurately describe lower extremity posture and clarify the relationship between lower extremity alignment and injury risk in future studies.\nOBJECTIVE: To measure lower extremity alignment variables and examine whether relationships could be identified among these variables.\nDESIGN: Observational study.\nSETTING: Laboratory.\nPATIENTS OR OTHER PARTICIPANTS: Two hundred eighteen (102 males: age = 23.1 +/- 3.2 years, height = 177.3 +/- 8.4 cm, mass = 80.8 +/- 13.0 kg; 116 females: age = 21.8 +/- 2.7 years, height = 163.5 +/- 7.4 cm, mass = 63.4 +/- 12.4 kg) healthy, college-aged participants.\nMAIN OUTCOME MEASURE(S): We measured pelvic angle, femoral anteversion, quadriceps angle, tibiofemoral angle, genu recurvatum, and tibial torsion to the nearest degree and navicular drop to the nearest millimeter on the right and left lower extremities. Separate principal components factor analyses were performed for each sex and side (left, right).\nRESULTS: A distinct lower extremity factor was identified, with relationships observed among increased pelvic angle, increased quadriceps angle, and increased tibiofemoral angle. A second distinct lower extremity factor was identified, with relationships observed among increased supine genu recurvatum, decreased tibial torsion, and increased navicular drop. Femoral anteversion loaded as an independent third factor. These distinct lower extremity alignment factors were consistent across side and sex.\nCONCLUSIONS: Factor analysis identified 3 distinct lower extremity alignment factors that describe the potential interactions among lower extremity alignment variables. Future authors should examine how these collective alignment variables, both independently and in combination, influence dynamic knee function and risk for lower extremity injuries.","container-title":"Journal of Athletic Training","DOI":"10.4085/1062-6050-44.5.511","ISSN":"1938-162X","issue":"5","journalAbbreviation":"J Athl Train","language":"eng","note":"PMID: 19771290\nPMCID: PMC2742461","page":"511-518","source":"PubMed","title":"Identifying relationships among lower extremity alignment characteristics","volume":"44","author":[{"family":"Nguyen","given":"Anh-Dung"},{"family":"Shultz","given":"Sandra J."}],"issued":{"date-parts":[["2009"]]}}}],"schema":"https://github.com/citation-style-language/schema/raw/master/csl-citation.json"} </w:instrText>
      </w:r>
      <w:r w:rsidRPr="00C415EF">
        <w:rPr>
          <w:rFonts w:cs="Times New Roman"/>
          <w:color w:val="000000"/>
          <w:sz w:val="24"/>
          <w:szCs w:val="24"/>
        </w:rPr>
        <w:fldChar w:fldCharType="separate"/>
      </w:r>
      <w:r w:rsidR="00BD16D0" w:rsidRPr="00BD16D0">
        <w:rPr>
          <w:rFonts w:cs="Times New Roman"/>
          <w:sz w:val="24"/>
        </w:rPr>
        <w:t>33</w:t>
      </w:r>
      <w:r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 xml:space="preserve">. An angle exceeding 40° indicated an abnormal tibial torsion condition </w:t>
      </w:r>
      <w:r w:rsidR="00482CC1">
        <w:rPr>
          <w:rFonts w:cs="Times New Roman"/>
          <w:color w:val="000000"/>
          <w:sz w:val="24"/>
          <w:szCs w:val="24"/>
        </w:rPr>
        <w:t>[</w:t>
      </w:r>
      <w:r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{"citationID":"yalmPSHr","properties":{"formattedCitation":"(36)","plainCitation":"(36)","noteIndex":0},"citationItems":[{"id":910,"uris":["http://zotero.org/users/local/1gPKrHRI/items/BHF24F5U"],"itemData":{"id":910,"type":"article-journal","abstract":"Introduction\nTorsional abnormalities of the leg may cause instability and pain in the patellofemoral joint. Although derotation osteotomies seem logical to address these conditions, there are very few surgical results reported in the literature.\nHypothesis\nIsolated tibial derotation osteotomies relieve patellofemoral pain and instability even in the event of combined femoral and tibial torsion abnormalities.\nAim\nTest this hypothesis in a retrospective and continuous series of thirty-six tibial derotation osteotomies and define the factors of success and failure.\nPatients and methods\nThirty-six derotation osteotomies of the proximal tibial metaphysis were performed between 1995 and 2006 in 29 patients (five men and 24 women, an average of 26.5 years old±7.4 (18–44)) followed-up for a mean 4.7 years. There was confirmed patellar instability in five knees, and patellofemoral pain without instability in 31. A proximal metaphyseal osteotomy was performed to correct excessive external tibial rotation as well as to recenter the tibial tubercle after anterior tibial cortex elevation. All patients were followed-up and the clinical data were analysed according to criteria from the Lille score [specifically designed for patellofemoral joints (100 point score)] and the IKS score. All patients had a preoperative radiological evaluation [(including measurement of torsion abnormalities in 32 cases by computed tomodensitometry (CT scan))]. The mean preoperative external tibial torsion measured on CT scan was 36.2°±9.48 (26–51°) and the mean femoral anteversion was 19.4°±9.5 (8–36°).\nResults\nTwenty-seven patients (94%) were satisfied or very satisfied. The Lille score increased from 54.8±16.9 (30–92) preoperatively to 85.2±14.2 (36–100) at follow-up. The mean IKS knee scores and function increased from 56±14.8 (45–94) to 94±12.1 (60–100) and from 71±18.4 (30–100)–96±11.9 (50–100). Patellofemoral dislocations did not occur in any of the five cases with instability. Mean derotation was 25° measured with a mean tibial torsion measured clinically at follow-up 8.6°±7.2 (0–30). Two reoperations were necessary, (one knee manipulation under general anesthesia, and in another the fibular fibrous arch had to be released). One case of regressive palsy of the common fibular nerve was observed. Union of the osteotomy was obtained in all patients.\nDiscussion\nThis series is one of the largest series published to date. Isolated medialization of the anterior tibial tubercle only partially corrects these morphological abnormalities. In cases of associated excessive femoral anteversion we recommend surgery to the tibia alone because results were comparable in groups with and without excessive anteversion of the femoral neck.\nLevel of evidence\nlevel IV. Retrospective study.","container-title":"Orthopaedics &amp; Traumatology: Surgery &amp; Research","DOI":"10.1016/j.otsr.2010.04.008","ISSN":"1877-0568","issue":"7","journalAbbreviation":"Orthopaedics &amp; Traumatology: Surgery &amp; Research","language":"en","page":"785-792","source":"ScienceDirect","title":"Proximal tibial derotation osteotomy for torsional tibial deformities generating patello-femoral disorders","volume":"96","author":[{"family":"Fouilleron","given":"N."},{"family":"Marchetti","given":"E."},{"family":"Autissier","given":"G."},{"family":"Gougeon","given":"F."},{"family":"Migaud","given":"H."},{"family":"Girard","given":"J."}],"issued":{"date-parts":[["2010",11,1]]}}}],"schema":"https://github.com/citation-style-language/schema/raw/master/csl-citation.json"} </w:instrText>
      </w:r>
      <w:r w:rsidRPr="00C415EF">
        <w:rPr>
          <w:rFonts w:cs="Times New Roman"/>
          <w:color w:val="000000"/>
          <w:sz w:val="24"/>
          <w:szCs w:val="24"/>
        </w:rPr>
        <w:fldChar w:fldCharType="separate"/>
      </w:r>
      <w:r w:rsidR="00BD16D0" w:rsidRPr="00BD16D0">
        <w:rPr>
          <w:rFonts w:cs="Times New Roman"/>
          <w:sz w:val="24"/>
        </w:rPr>
        <w:t>36</w:t>
      </w:r>
      <w:r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w:t>
      </w:r>
    </w:p>
    <w:p w14:paraId="3A4057F0" w14:textId="415510DC" w:rsidR="00141D29" w:rsidRPr="00C415EF" w:rsidRDefault="00141D29" w:rsidP="00A17F67">
      <w:pPr>
        <w:tabs>
          <w:tab w:val="clear" w:pos="4800"/>
          <w:tab w:val="clear" w:pos="9360"/>
          <w:tab w:val="left" w:pos="360"/>
          <w:tab w:val="left" w:pos="720"/>
          <w:tab w:val="right" w:pos="8640"/>
        </w:tabs>
        <w:ind w:firstLine="0"/>
        <w:jc w:val="both"/>
        <w:rPr>
          <w:rFonts w:cs="Times New Roman"/>
          <w:color w:val="000000"/>
          <w:sz w:val="24"/>
          <w:szCs w:val="24"/>
        </w:rPr>
      </w:pPr>
      <w:r w:rsidRPr="00C415EF">
        <w:rPr>
          <w:rFonts w:cs="Times New Roman"/>
          <w:color w:val="000000"/>
          <w:sz w:val="24"/>
          <w:szCs w:val="24"/>
        </w:rPr>
        <w:tab/>
      </w:r>
      <w:r w:rsidRPr="00C415EF">
        <w:rPr>
          <w:rFonts w:cs="Times New Roman"/>
          <w:color w:val="000000"/>
          <w:sz w:val="24"/>
          <w:szCs w:val="24"/>
        </w:rPr>
        <w:tab/>
        <w:t xml:space="preserve">The angles of the rearfoot and medial longitudinal arch were assessed using Jonson and Gross's methodology </w:t>
      </w:r>
      <w:r w:rsidR="00482CC1">
        <w:rPr>
          <w:rFonts w:cs="Times New Roman"/>
          <w:color w:val="000000"/>
          <w:sz w:val="24"/>
          <w:szCs w:val="24"/>
        </w:rPr>
        <w:t>[</w:t>
      </w:r>
      <w:r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{"citationID":"gUfnksWk","properties":{"formattedCitation":"(37)","plainCitation":"(37)","noteIndex":0},"citationItems":[{"id":912,"uris":["http://zotero.org/users/local/1gPKrHRI/items/RSC6X9GI"],"itemData":{"id":912,"type":"article-journal","abstract":"Physical therapists, athletic trainers, and other health care professionals commonly evaluate static postures and dynamic motions in patients with skeletal malalignments of the lower extremity. Accurate clinical evaluation of these malalignments depends on reliable and valid measures as well as established normal values. The purpose of this study was to document the intraexaminer and interexaminer reliability and mean values for nine static lower extremity skeletal measures in healthy Naval midshipmen. The measures studied were femoral torsion, ankle dorsiflexion, tibial length, leg length discrepancy, genu varus/valgus, medial talonavicular joint bulge, rearfoot angle, arch angle, and foot type classification. Intraexaminer and interexaminer reliability ICCs ranged between .65 and .97, and percentage agreements ranged between 88.8 and 94.4%. Mean absolute difference values all were within acceptable limits for clinical measurement. A foot type classification scheme was suggested. The results of this study indicate that the measures investigated are reliable when conducted on healthy Naval midshipmen by experienced examiners. Suggestions for further research are offered.","container-title":"The Journal of Orthopaedic and Sports Physical Therapy","DOI":"10.2519/jospt.1997.25.4.253","ISSN":"0190-6011","issue":"4","journalAbbreviation":"J Orthop Sports Phys Ther","language":"eng","note":"PMID: 9083944","page":"253-263","source":"PubMed","title":"Intraexaminer reliability, interexaminer reliability, and mean values for nine lower extremity skeletal measures in healthy naval midshipmen","volume":"25","author":[{"family":"Jonson","given":"S. R."},{"family":"Gross","given":"M. T."}],"issued":{"date-parts":[["1997",4]]}}}],"schema":"https://github.com/citation-style-language/schema/raw/master/csl-citation.json"} </w:instrText>
      </w:r>
      <w:r w:rsidRPr="00C415EF">
        <w:rPr>
          <w:rFonts w:cs="Times New Roman"/>
          <w:color w:val="000000"/>
          <w:sz w:val="24"/>
          <w:szCs w:val="24"/>
        </w:rPr>
        <w:fldChar w:fldCharType="separate"/>
      </w:r>
      <w:r w:rsidR="00BD16D0" w:rsidRPr="00BD16D0">
        <w:rPr>
          <w:rFonts w:cs="Times New Roman"/>
          <w:sz w:val="24"/>
        </w:rPr>
        <w:t>37</w:t>
      </w:r>
      <w:r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 The rearfoot angle was defined as the angle formed by the line dividing the calcaneus and the line dividing the lower one-third of the leg (</w:t>
      </w:r>
      <w:r w:rsidR="004502D5" w:rsidRPr="00C415EF">
        <w:rPr>
          <w:rFonts w:cs="Times New Roman"/>
          <w:color w:val="000000"/>
          <w:sz w:val="24"/>
          <w:szCs w:val="24"/>
        </w:rPr>
        <w:t>Fig</w:t>
      </w:r>
      <w:r w:rsidR="004502D5">
        <w:rPr>
          <w:rFonts w:cs="Times New Roman"/>
          <w:color w:val="000000"/>
          <w:sz w:val="24"/>
          <w:szCs w:val="24"/>
        </w:rPr>
        <w:t>.</w:t>
      </w:r>
      <w:r w:rsidRPr="00C415EF">
        <w:rPr>
          <w:rFonts w:cs="Times New Roman"/>
          <w:color w:val="000000"/>
          <w:sz w:val="24"/>
          <w:szCs w:val="24"/>
        </w:rPr>
        <w:t xml:space="preserve"> </w:t>
      </w:r>
      <w:r w:rsidR="00C8108E" w:rsidRPr="00C415EF">
        <w:rPr>
          <w:rFonts w:cs="Times New Roman"/>
          <w:color w:val="000000"/>
          <w:sz w:val="24"/>
          <w:szCs w:val="24"/>
        </w:rPr>
        <w:t>1</w:t>
      </w:r>
      <w:r w:rsidRPr="00C415EF">
        <w:rPr>
          <w:rFonts w:cs="Times New Roman"/>
          <w:color w:val="000000"/>
          <w:sz w:val="24"/>
          <w:szCs w:val="24"/>
        </w:rPr>
        <w:t>H). The measurement of the medial longitudinal arch angle involved determining the angle formed by a line from the medial malleolus to the navicular tuberosity, and another line connecting the navicular tuberosity to the medial side of the first metatarsal head (</w:t>
      </w:r>
      <w:r w:rsidR="004502D5" w:rsidRPr="00C415EF">
        <w:rPr>
          <w:rFonts w:cs="Times New Roman"/>
          <w:color w:val="000000"/>
          <w:sz w:val="24"/>
          <w:szCs w:val="24"/>
        </w:rPr>
        <w:t>Fig</w:t>
      </w:r>
      <w:r w:rsidR="004502D5">
        <w:rPr>
          <w:rFonts w:cs="Times New Roman"/>
          <w:color w:val="000000"/>
          <w:sz w:val="24"/>
          <w:szCs w:val="24"/>
        </w:rPr>
        <w:t>.</w:t>
      </w:r>
      <w:r w:rsidRPr="00C415EF">
        <w:rPr>
          <w:rFonts w:cs="Times New Roman"/>
          <w:color w:val="000000"/>
          <w:sz w:val="24"/>
          <w:szCs w:val="24"/>
        </w:rPr>
        <w:t xml:space="preserve"> </w:t>
      </w:r>
      <w:r w:rsidR="00C8108E" w:rsidRPr="00C415EF">
        <w:rPr>
          <w:rFonts w:cs="Times New Roman"/>
          <w:color w:val="000000"/>
          <w:sz w:val="24"/>
          <w:szCs w:val="24"/>
        </w:rPr>
        <w:t>1</w:t>
      </w:r>
      <w:r w:rsidRPr="00C415EF">
        <w:rPr>
          <w:rFonts w:cs="Times New Roman"/>
          <w:color w:val="000000"/>
          <w:sz w:val="24"/>
          <w:szCs w:val="24"/>
        </w:rPr>
        <w:t xml:space="preserve">I). Abnormal foot alignment was detected when the rearfoot angle exceeded 9° and the medial longitudinal arch angle fell below 134° </w:t>
      </w:r>
      <w:r w:rsidR="00482CC1">
        <w:rPr>
          <w:rFonts w:cs="Times New Roman"/>
          <w:color w:val="000000"/>
          <w:sz w:val="24"/>
          <w:szCs w:val="24"/>
        </w:rPr>
        <w:t>[</w:t>
      </w:r>
      <w:r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{"citationID":"OocoYucJ","properties":{"formattedCitation":"(37)","plainCitation":"(37)","noteIndex":0},"citationItems":[{"id":912,"uris":["http://zotero.org/users/local/1gPKrHRI/items/RSC6X9GI"],"itemData":{"id":912,"type":"article-journal","abstract":"Physical therapists, athletic trainers, and other health care professionals commonly evaluate static postures and dynamic motions in patients with skeletal malalignments of the lower extremity. Accurate clinical evaluation of these malalignments depends on reliable and valid measures as well as established normal values. The purpose of this study was to document the intraexaminer and interexaminer reliability and mean values for nine static lower extremity skeletal measures in healthy Naval midshipmen. The measures studied were femoral torsion, ankle dorsiflexion, tibial length, leg length discrepancy, genu varus/valgus, medial talonavicular joint bulge, rearfoot angle, arch angle, and foot type classification. Intraexaminer and interexaminer reliability ICCs ranged between .65 and .97, and percentage agreements ranged between 88.8 and 94.4%. Mean absolute difference values all were within acceptable limits for clinical measurement. A foot type classification scheme was suggested. The results of this study indicate that the measures investigated are reliable when conducted on healthy Naval midshipmen by experienced examiners. Suggestions for further research are offered.","container-title":"The Journal of Orthopaedic and Sports Physical Therapy","DOI":"10.2519/jospt.1997.25.4.253","ISSN":"0190-6011","issue":"4","journalAbbreviation":"J Orthop Sports Phys Ther","language":"eng","note":"PMID: 9083944","page":"253-263","source":"PubMed","title":"Intraexaminer reliability, interexaminer reliability, and mean values for nine lower extremity skeletal measures in healthy naval midshipmen","volume":"25","author":[{"family":"Jonson","given":"S. R."},{"family":"Gross","given":"M. T."}],"issued":{"date-parts":[["1997",4]]}}}],"schema":"https://github.com/citation-style-language/schema/raw/master/csl-citation.json"} </w:instrText>
      </w:r>
      <w:r w:rsidRPr="00C415EF">
        <w:rPr>
          <w:rFonts w:cs="Times New Roman"/>
          <w:color w:val="000000"/>
          <w:sz w:val="24"/>
          <w:szCs w:val="24"/>
        </w:rPr>
        <w:fldChar w:fldCharType="separate"/>
      </w:r>
      <w:r w:rsidR="00BD16D0" w:rsidRPr="00BD16D0">
        <w:rPr>
          <w:rFonts w:cs="Times New Roman"/>
          <w:sz w:val="24"/>
        </w:rPr>
        <w:t>37</w:t>
      </w:r>
      <w:r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w:t>
      </w:r>
    </w:p>
    <w:p w14:paraId="74E9674E" w14:textId="77777777" w:rsidR="006918F2" w:rsidRPr="00C415EF" w:rsidRDefault="006918F2" w:rsidP="00A17F67">
      <w:pPr>
        <w:tabs>
          <w:tab w:val="clear" w:pos="4800"/>
          <w:tab w:val="clear" w:pos="9360"/>
          <w:tab w:val="left" w:pos="360"/>
          <w:tab w:val="left" w:pos="720"/>
          <w:tab w:val="right" w:pos="8640"/>
        </w:tabs>
        <w:ind w:firstLine="0"/>
        <w:jc w:val="both"/>
        <w:rPr>
          <w:rFonts w:cs="Times New Roman"/>
          <w:color w:val="000000"/>
          <w:sz w:val="24"/>
          <w:szCs w:val="24"/>
        </w:rPr>
      </w:pPr>
    </w:p>
    <w:p w14:paraId="0EE4067E" w14:textId="02958F5A" w:rsidR="006918F2" w:rsidRPr="00B61DE9" w:rsidRDefault="00B61DE9" w:rsidP="00A17F67">
      <w:pPr>
        <w:tabs>
          <w:tab w:val="clear" w:pos="4800"/>
          <w:tab w:val="clear" w:pos="9360"/>
          <w:tab w:val="left" w:pos="360"/>
          <w:tab w:val="left" w:pos="720"/>
          <w:tab w:val="right" w:pos="8640"/>
        </w:tabs>
        <w:ind w:firstLine="0"/>
        <w:jc w:val="both"/>
        <w:rPr>
          <w:rFonts w:cs="Times New Roman"/>
          <w:i/>
          <w:iCs/>
          <w:color w:val="000000"/>
          <w:sz w:val="24"/>
          <w:szCs w:val="24"/>
        </w:rPr>
      </w:pPr>
      <w:r w:rsidRPr="00B61DE9">
        <w:rPr>
          <w:rFonts w:cs="Times New Roman"/>
          <w:i/>
          <w:iCs/>
          <w:color w:val="000000"/>
          <w:sz w:val="24"/>
          <w:szCs w:val="24"/>
        </w:rPr>
        <w:t>2</w:t>
      </w:r>
      <w:r w:rsidR="006918F2" w:rsidRPr="00B61DE9">
        <w:rPr>
          <w:rFonts w:cs="Times New Roman"/>
          <w:i/>
          <w:iCs/>
          <w:color w:val="000000"/>
          <w:sz w:val="24"/>
          <w:szCs w:val="24"/>
        </w:rPr>
        <w:t>.3</w:t>
      </w:r>
      <w:r w:rsidR="006918F2" w:rsidRPr="00B61DE9">
        <w:rPr>
          <w:rFonts w:cs="Times New Roman"/>
          <w:i/>
          <w:iCs/>
          <w:color w:val="000000"/>
          <w:sz w:val="24"/>
          <w:szCs w:val="24"/>
        </w:rPr>
        <w:tab/>
        <w:t>Statistical analysis</w:t>
      </w:r>
    </w:p>
    <w:p w14:paraId="6A4D46AD" w14:textId="18DBBA0C" w:rsidR="006918F2" w:rsidRDefault="00C36104" w:rsidP="00AA3FE1">
      <w:pPr>
        <w:tabs>
          <w:tab w:val="clear" w:pos="4800"/>
          <w:tab w:val="clear" w:pos="9360"/>
          <w:tab w:val="left" w:pos="360"/>
          <w:tab w:val="left" w:pos="720"/>
          <w:tab w:val="right" w:pos="8640"/>
        </w:tabs>
        <w:ind w:firstLine="0"/>
        <w:jc w:val="both"/>
        <w:rPr>
          <w:rFonts w:cs="Times New Roman"/>
          <w:color w:val="000000"/>
          <w:sz w:val="24"/>
          <w:szCs w:val="24"/>
        </w:rPr>
      </w:pPr>
      <w:r w:rsidRPr="00C415EF">
        <w:rPr>
          <w:rFonts w:cs="Times New Roman"/>
          <w:color w:val="000000"/>
          <w:sz w:val="24"/>
          <w:szCs w:val="24"/>
        </w:rPr>
        <w:tab/>
      </w:r>
      <w:r w:rsidRPr="00C415EF">
        <w:rPr>
          <w:rFonts w:cs="Times New Roman"/>
          <w:color w:val="000000"/>
          <w:sz w:val="24"/>
          <w:szCs w:val="24"/>
        </w:rPr>
        <w:tab/>
        <w:t xml:space="preserve">Descriptive statistics were employed to examine the characteristics of the individuals and the variables related to lower </w:t>
      </w:r>
      <w:r w:rsidR="001F748F" w:rsidRPr="00C415EF">
        <w:rPr>
          <w:rFonts w:cs="Times New Roman"/>
          <w:color w:val="000000"/>
          <w:sz w:val="24"/>
          <w:szCs w:val="24"/>
        </w:rPr>
        <w:t>limb</w:t>
      </w:r>
      <w:r w:rsidRPr="00C415EF">
        <w:rPr>
          <w:rFonts w:cs="Times New Roman"/>
          <w:color w:val="000000"/>
          <w:sz w:val="24"/>
          <w:szCs w:val="24"/>
        </w:rPr>
        <w:t xml:space="preserve"> alignment. The mean and standard deviation (SD) were used to assess continuous data such as age, average working hours per day, and years working. The analysis included categorical factors such as sex, BMI, and lower </w:t>
      </w:r>
      <w:r w:rsidR="001F748F" w:rsidRPr="00C415EF">
        <w:rPr>
          <w:rFonts w:cs="Times New Roman"/>
          <w:color w:val="000000"/>
          <w:sz w:val="24"/>
          <w:szCs w:val="24"/>
        </w:rPr>
        <w:t>limb</w:t>
      </w:r>
      <w:r w:rsidRPr="00C415EF">
        <w:rPr>
          <w:rFonts w:cs="Times New Roman"/>
          <w:color w:val="000000"/>
          <w:sz w:val="24"/>
          <w:szCs w:val="24"/>
        </w:rPr>
        <w:t xml:space="preserve"> malalignment features, which were assessed in terms of their frequency and percentage. Each independent variable was incorporated into a multiple logistic regression model using simple logistic regression analysis. The multiple logistic regression model included only the variables that had a P-value of less than 0.2</w:t>
      </w:r>
      <w:r w:rsidR="001541ED" w:rsidRPr="00C415EF">
        <w:rPr>
          <w:rFonts w:cs="Times New Roman"/>
          <w:color w:val="000000"/>
          <w:sz w:val="24"/>
          <w:szCs w:val="24"/>
        </w:rPr>
        <w:t>5</w:t>
      </w:r>
      <w:r w:rsidRPr="00C415EF">
        <w:rPr>
          <w:rFonts w:cs="Times New Roman"/>
          <w:color w:val="000000"/>
          <w:sz w:val="24"/>
          <w:szCs w:val="24"/>
        </w:rPr>
        <w:t xml:space="preserve">. A stepwise regression approach was employed </w:t>
      </w:r>
      <w:r w:rsidRPr="00C415EF">
        <w:rPr>
          <w:rFonts w:cs="Times New Roman"/>
          <w:color w:val="000000"/>
          <w:sz w:val="24"/>
          <w:szCs w:val="24"/>
        </w:rPr>
        <w:lastRenderedPageBreak/>
        <w:t>to conduct a multiple logistic regression study. Variables with a P-value below 0.05 were deemed statistically significant</w:t>
      </w:r>
      <w:r w:rsidR="00514EE2" w:rsidRPr="00C415EF">
        <w:rPr>
          <w:rFonts w:cs="Times New Roman"/>
          <w:color w:val="000000"/>
          <w:sz w:val="24"/>
          <w:szCs w:val="24"/>
        </w:rPr>
        <w:t xml:space="preserve"> </w:t>
      </w:r>
      <w:r w:rsidR="00482CC1">
        <w:rPr>
          <w:rFonts w:cs="Times New Roman"/>
          <w:color w:val="000000"/>
          <w:sz w:val="24"/>
          <w:szCs w:val="24"/>
        </w:rPr>
        <w:t>[</w:t>
      </w:r>
      <w:r w:rsidR="00514EE2" w:rsidRPr="00C415EF">
        <w:rPr>
          <w:rFonts w:cs="Times New Roman"/>
          <w:color w:val="000000"/>
          <w:sz w:val="24"/>
          <w:szCs w:val="24"/>
        </w:rPr>
        <w:fldChar w:fldCharType="begin"/>
      </w:r>
      <w:r w:rsidR="00BD16D0">
        <w:rPr>
          <w:rFonts w:cs="Times New Roman"/>
          <w:color w:val="000000"/>
          <w:sz w:val="24"/>
          <w:szCs w:val="24"/>
        </w:rPr>
        <w:instrText xml:space="preserve"> ADDIN ZOTERO_ITEM CSL_CITATION {"citationID":"zwBHDJw3","properties":{"formattedCitation":"(38)","plainCitation":"(38)","noteIndex":0},"citationItems":[{"id":914,"uris":["http://zotero.org/users/local/1gPKrHRI/items/KXZHZCZN"],"itemData":{"id":914,"type":"book","edition":"3","event-place":"New Jersey","publisher":"Wiley","publisher-place":"New Jersey","title":"Applied Logistic Regression","author":[{"family":"Hosmer","given":"David W."},{"family":"Lemeshow","given":"Stanley"},{"family":"Sturdivant","given":"Rodney X."}],"issued":{"date-parts":[["2013"]]}}}],"schema":"https://github.com/citation-style-language/schema/raw/master/csl-citation.json"} </w:instrText>
      </w:r>
      <w:r w:rsidR="00514EE2" w:rsidRPr="00C415EF">
        <w:rPr>
          <w:rFonts w:cs="Times New Roman"/>
          <w:color w:val="000000"/>
          <w:sz w:val="24"/>
          <w:szCs w:val="24"/>
        </w:rPr>
        <w:fldChar w:fldCharType="separate"/>
      </w:r>
      <w:r w:rsidR="00BD16D0" w:rsidRPr="00BD16D0">
        <w:rPr>
          <w:rFonts w:cs="Times New Roman"/>
          <w:sz w:val="24"/>
        </w:rPr>
        <w:t>38</w:t>
      </w:r>
      <w:r w:rsidR="00514EE2" w:rsidRPr="00C415EF">
        <w:rPr>
          <w:rFonts w:cs="Times New Roman"/>
          <w:color w:val="000000"/>
          <w:sz w:val="24"/>
          <w:szCs w:val="24"/>
        </w:rPr>
        <w:fldChar w:fldCharType="end"/>
      </w:r>
      <w:r w:rsidR="00482CC1">
        <w:rPr>
          <w:rFonts w:cs="Times New Roman"/>
          <w:color w:val="000000"/>
          <w:sz w:val="24"/>
          <w:szCs w:val="24"/>
        </w:rPr>
        <w:t>]</w:t>
      </w:r>
      <w:r w:rsidRPr="00C415EF">
        <w:rPr>
          <w:rFonts w:cs="Times New Roman"/>
          <w:color w:val="000000"/>
          <w:sz w:val="24"/>
          <w:szCs w:val="24"/>
        </w:rPr>
        <w:t>. The data were analyzed using the SPSS program version 26 (</w:t>
      </w:r>
      <w:r w:rsidR="00BE0368" w:rsidRPr="00C415EF">
        <w:rPr>
          <w:rFonts w:cs="Times New Roman"/>
          <w:color w:val="000000"/>
          <w:sz w:val="24"/>
          <w:szCs w:val="24"/>
        </w:rPr>
        <w:t>IBM corporation</w:t>
      </w:r>
      <w:r w:rsidRPr="00C415EF">
        <w:rPr>
          <w:rFonts w:cs="Times New Roman"/>
          <w:color w:val="000000"/>
          <w:sz w:val="24"/>
          <w:szCs w:val="24"/>
        </w:rPr>
        <w:t>, USA).</w:t>
      </w:r>
    </w:p>
    <w:p w14:paraId="4E69ED0C" w14:textId="77777777" w:rsidR="00AA3FE1" w:rsidRPr="00C415EF" w:rsidRDefault="00AA3FE1" w:rsidP="00AA3FE1">
      <w:pPr>
        <w:tabs>
          <w:tab w:val="clear" w:pos="4800"/>
          <w:tab w:val="clear" w:pos="9360"/>
          <w:tab w:val="left" w:pos="360"/>
          <w:tab w:val="left" w:pos="720"/>
          <w:tab w:val="right" w:pos="8640"/>
        </w:tabs>
        <w:ind w:firstLine="0"/>
        <w:jc w:val="both"/>
        <w:rPr>
          <w:rFonts w:cs="Times New Roman"/>
          <w:color w:val="000000"/>
          <w:sz w:val="24"/>
          <w:szCs w:val="24"/>
        </w:rPr>
      </w:pPr>
    </w:p>
    <w:p w14:paraId="6D8A553C" w14:textId="42708132" w:rsidR="00EE7C75" w:rsidRPr="00A17F67" w:rsidRDefault="004502D5" w:rsidP="00A17F67">
      <w:pPr>
        <w:tabs>
          <w:tab w:val="clear" w:pos="4800"/>
          <w:tab w:val="left" w:pos="360"/>
          <w:tab w:val="left" w:pos="720"/>
        </w:tabs>
        <w:ind w:firstLine="0"/>
        <w:rPr>
          <w:rFonts w:cs="Times New Roman"/>
          <w:color w:val="000000"/>
          <w:sz w:val="24"/>
          <w:szCs w:val="24"/>
        </w:rPr>
      </w:pPr>
      <w:r w:rsidRPr="00A17F67">
        <w:rPr>
          <w:rFonts w:cs="Times New Roman"/>
          <w:b/>
          <w:bCs/>
          <w:color w:val="000000"/>
          <w:sz w:val="24"/>
          <w:szCs w:val="24"/>
        </w:rPr>
        <w:t>3</w:t>
      </w:r>
      <w:r w:rsidR="00A918B4" w:rsidRPr="00A17F67">
        <w:rPr>
          <w:rFonts w:cs="Times New Roman"/>
          <w:b/>
          <w:bCs/>
          <w:color w:val="000000"/>
          <w:sz w:val="24"/>
          <w:szCs w:val="24"/>
        </w:rPr>
        <w:t>.  Results</w:t>
      </w:r>
      <w:r w:rsidR="00467563" w:rsidRPr="00A17F67">
        <w:rPr>
          <w:rFonts w:cs="Times New Roman"/>
          <w:b/>
          <w:bCs/>
          <w:color w:val="000000"/>
          <w:sz w:val="24"/>
          <w:szCs w:val="24"/>
        </w:rPr>
        <w:t xml:space="preserve"> </w:t>
      </w:r>
    </w:p>
    <w:p w14:paraId="4F560BD7" w14:textId="0A9CEDE6" w:rsidR="00F74EE3" w:rsidRPr="00A17F67" w:rsidRDefault="004502D5" w:rsidP="00A17F67">
      <w:pPr>
        <w:tabs>
          <w:tab w:val="clear" w:pos="4800"/>
          <w:tab w:val="left" w:pos="360"/>
          <w:tab w:val="left" w:pos="720"/>
        </w:tabs>
        <w:ind w:firstLine="0"/>
        <w:jc w:val="both"/>
        <w:rPr>
          <w:rFonts w:cs="Times New Roman"/>
          <w:i/>
          <w:iCs/>
          <w:color w:val="000000"/>
          <w:sz w:val="24"/>
          <w:szCs w:val="24"/>
        </w:rPr>
      </w:pPr>
      <w:r w:rsidRPr="00A17F67">
        <w:rPr>
          <w:rFonts w:cs="Times New Roman"/>
          <w:i/>
          <w:iCs/>
          <w:color w:val="000000"/>
          <w:sz w:val="24"/>
          <w:szCs w:val="24"/>
        </w:rPr>
        <w:t>3</w:t>
      </w:r>
      <w:r w:rsidR="00F74EE3" w:rsidRPr="00A17F67">
        <w:rPr>
          <w:rFonts w:cs="Times New Roman"/>
          <w:i/>
          <w:iCs/>
          <w:color w:val="000000"/>
          <w:sz w:val="24"/>
          <w:szCs w:val="24"/>
        </w:rPr>
        <w:t xml:space="preserve">.1 </w:t>
      </w:r>
      <w:r w:rsidR="0010507F" w:rsidRPr="00A17F67">
        <w:rPr>
          <w:rFonts w:cs="Times New Roman"/>
          <w:i/>
          <w:iCs/>
          <w:color w:val="000000"/>
          <w:sz w:val="24"/>
          <w:szCs w:val="24"/>
        </w:rPr>
        <w:t>Characteristics of participants</w:t>
      </w:r>
    </w:p>
    <w:p w14:paraId="124B85DE" w14:textId="1D5ED344" w:rsidR="00F06DA1" w:rsidRPr="00A17F67" w:rsidRDefault="00AA3FE1" w:rsidP="00D966BD">
      <w:pPr>
        <w:tabs>
          <w:tab w:val="clear" w:pos="4800"/>
          <w:tab w:val="clear" w:pos="9360"/>
          <w:tab w:val="left" w:pos="0"/>
        </w:tabs>
        <w:ind w:firstLine="0"/>
        <w:jc w:val="both"/>
        <w:rPr>
          <w:rFonts w:cs="Times New Roman"/>
          <w:color w:val="202124"/>
          <w:sz w:val="24"/>
          <w:szCs w:val="24"/>
        </w:rPr>
      </w:pPr>
      <w:r>
        <w:rPr>
          <w:rFonts w:cs="Times New Roman"/>
          <w:color w:val="000000"/>
          <w:sz w:val="24"/>
          <w:szCs w:val="24"/>
          <w:cs/>
        </w:rPr>
        <w:tab/>
      </w:r>
      <w:r w:rsidR="00A17DF3" w:rsidRPr="00A17F67">
        <w:rPr>
          <w:rFonts w:cs="Times New Roman"/>
          <w:color w:val="000000"/>
          <w:sz w:val="24"/>
          <w:szCs w:val="24"/>
        </w:rPr>
        <w:t xml:space="preserve">The study population's demographic characteristics are displayed in Table 1. The study had a higher proportion of male participants compared to female ones. </w:t>
      </w:r>
      <w:proofErr w:type="gramStart"/>
      <w:r w:rsidR="00A17DF3" w:rsidRPr="00A17F67">
        <w:rPr>
          <w:rFonts w:cs="Times New Roman"/>
          <w:color w:val="000000"/>
          <w:sz w:val="24"/>
          <w:szCs w:val="24"/>
        </w:rPr>
        <w:t>The majority of</w:t>
      </w:r>
      <w:proofErr w:type="gramEnd"/>
      <w:r w:rsidR="00A17DF3" w:rsidRPr="00A17F67">
        <w:rPr>
          <w:rFonts w:cs="Times New Roman"/>
          <w:color w:val="000000"/>
          <w:sz w:val="24"/>
          <w:szCs w:val="24"/>
        </w:rPr>
        <w:t xml:space="preserve"> participants (67.75%) had a BMI value within the normal range. The mean age of participants was 43 years with a standard deviation of 14.66. The average daily working hours for farmers was 7.81, with a standard deviation of 0.57. The average duration of experience in rice farming was 24 years, with a standard deviation of 14.54.</w:t>
      </w:r>
    </w:p>
    <w:p w14:paraId="765B417A" w14:textId="77777777" w:rsidR="00FD4A27" w:rsidRPr="00A17F67" w:rsidRDefault="00FD4A27" w:rsidP="00A17F67">
      <w:pPr>
        <w:pStyle w:val="NormalWeb"/>
        <w:tabs>
          <w:tab w:val="left" w:pos="360"/>
          <w:tab w:val="left" w:pos="990"/>
          <w:tab w:val="left" w:pos="1080"/>
        </w:tabs>
        <w:spacing w:before="0" w:beforeAutospacing="0" w:after="0" w:afterAutospacing="0" w:line="480" w:lineRule="auto"/>
        <w:ind w:left="990" w:hanging="270"/>
        <w:jc w:val="both"/>
        <w:rPr>
          <w:rFonts w:cs="Times New Roman"/>
          <w:color w:val="000000"/>
        </w:rPr>
        <w:sectPr w:rsidR="00FD4A27" w:rsidRPr="00A17F67" w:rsidSect="00510489">
          <w:headerReference w:type="even" r:id="rId12"/>
          <w:type w:val="continuous"/>
          <w:pgSz w:w="11909" w:h="16834" w:code="9"/>
          <w:pgMar w:top="1440" w:right="1440" w:bottom="1440" w:left="1440" w:header="1440" w:footer="864" w:gutter="0"/>
          <w:lnNumType w:countBy="1" w:restart="continuous"/>
          <w:cols w:space="432"/>
          <w:titlePg/>
          <w:docGrid w:linePitch="272"/>
        </w:sectPr>
      </w:pPr>
    </w:p>
    <w:p w14:paraId="0FFE3E1F" w14:textId="77777777" w:rsidR="006668D9" w:rsidRPr="00A17F67" w:rsidRDefault="006668D9" w:rsidP="00A17F67">
      <w:pPr>
        <w:pStyle w:val="NormalWeb"/>
        <w:tabs>
          <w:tab w:val="left" w:pos="360"/>
          <w:tab w:val="left" w:pos="720"/>
        </w:tabs>
        <w:spacing w:before="0" w:beforeAutospacing="0" w:after="0" w:afterAutospacing="0" w:line="480" w:lineRule="auto"/>
        <w:jc w:val="both"/>
        <w:rPr>
          <w:rFonts w:cs="Times New Roman"/>
          <w:color w:val="000000"/>
        </w:rPr>
      </w:pPr>
    </w:p>
    <w:p w14:paraId="51991B6C" w14:textId="6B569529" w:rsidR="00340314" w:rsidRPr="00A17F67" w:rsidRDefault="004502D5" w:rsidP="00A17F67">
      <w:pPr>
        <w:tabs>
          <w:tab w:val="clear" w:pos="4800"/>
          <w:tab w:val="left" w:pos="360"/>
          <w:tab w:val="left" w:pos="720"/>
        </w:tabs>
        <w:ind w:firstLine="0"/>
        <w:jc w:val="both"/>
        <w:rPr>
          <w:rFonts w:cs="Times New Roman"/>
          <w:i/>
          <w:iCs/>
          <w:color w:val="000000"/>
          <w:sz w:val="24"/>
          <w:szCs w:val="24"/>
        </w:rPr>
      </w:pPr>
      <w:r w:rsidRPr="00A17F67">
        <w:rPr>
          <w:rFonts w:cs="Times New Roman"/>
          <w:i/>
          <w:iCs/>
          <w:color w:val="000000"/>
          <w:sz w:val="24"/>
          <w:szCs w:val="24"/>
        </w:rPr>
        <w:t>3</w:t>
      </w:r>
      <w:r w:rsidR="00340314" w:rsidRPr="00A17F67">
        <w:rPr>
          <w:rFonts w:cs="Times New Roman"/>
          <w:i/>
          <w:iCs/>
          <w:color w:val="000000"/>
          <w:sz w:val="24"/>
          <w:szCs w:val="24"/>
        </w:rPr>
        <w:t xml:space="preserve">.2 </w:t>
      </w:r>
      <w:r w:rsidR="0010507F" w:rsidRPr="00A17F67">
        <w:rPr>
          <w:rFonts w:cs="Times New Roman"/>
          <w:i/>
          <w:iCs/>
          <w:color w:val="000000"/>
          <w:sz w:val="24"/>
          <w:szCs w:val="24"/>
        </w:rPr>
        <w:t xml:space="preserve">Prevalence and risk factors of lower </w:t>
      </w:r>
      <w:r w:rsidR="001F748F" w:rsidRPr="00A17F67">
        <w:rPr>
          <w:rFonts w:cs="Times New Roman"/>
          <w:i/>
          <w:iCs/>
          <w:color w:val="000000"/>
          <w:sz w:val="24"/>
          <w:szCs w:val="24"/>
        </w:rPr>
        <w:t>limb</w:t>
      </w:r>
      <w:r w:rsidR="0010507F" w:rsidRPr="00A17F67">
        <w:rPr>
          <w:rFonts w:cs="Times New Roman"/>
          <w:i/>
          <w:iCs/>
          <w:color w:val="000000"/>
          <w:sz w:val="24"/>
          <w:szCs w:val="24"/>
        </w:rPr>
        <w:t xml:space="preserve"> malalignment</w:t>
      </w:r>
    </w:p>
    <w:p w14:paraId="6EF68B9A" w14:textId="57DEABA5" w:rsidR="00A85F63" w:rsidRPr="00A17F67" w:rsidRDefault="00A85F63" w:rsidP="00AA3FE1">
      <w:pPr>
        <w:tabs>
          <w:tab w:val="clear" w:pos="4800"/>
          <w:tab w:val="left" w:pos="0"/>
          <w:tab w:val="left" w:pos="720"/>
        </w:tabs>
        <w:ind w:right="-400" w:firstLine="0"/>
        <w:jc w:val="both"/>
        <w:rPr>
          <w:rFonts w:cs="Times New Roman"/>
          <w:color w:val="000000"/>
          <w:sz w:val="24"/>
          <w:szCs w:val="24"/>
        </w:rPr>
      </w:pPr>
      <w:r w:rsidRPr="00A17F67">
        <w:rPr>
          <w:rFonts w:cs="Times New Roman"/>
          <w:color w:val="000000"/>
          <w:sz w:val="24"/>
          <w:szCs w:val="24"/>
        </w:rPr>
        <w:tab/>
      </w:r>
      <w:r w:rsidRPr="00A17F67">
        <w:rPr>
          <w:rFonts w:cs="Times New Roman"/>
          <w:color w:val="000000"/>
          <w:sz w:val="24"/>
          <w:szCs w:val="24"/>
        </w:rPr>
        <w:tab/>
        <w:t xml:space="preserve">Table 2 displays the prevalence of lower </w:t>
      </w:r>
      <w:r w:rsidR="001F748F" w:rsidRPr="00A17F67">
        <w:rPr>
          <w:rFonts w:cs="Times New Roman"/>
          <w:color w:val="000000"/>
          <w:sz w:val="24"/>
          <w:szCs w:val="24"/>
        </w:rPr>
        <w:t>limb</w:t>
      </w:r>
      <w:r w:rsidRPr="00A17F67">
        <w:rPr>
          <w:rFonts w:cs="Times New Roman"/>
          <w:color w:val="000000"/>
          <w:sz w:val="24"/>
          <w:szCs w:val="24"/>
        </w:rPr>
        <w:t xml:space="preserve"> malalignment characteristics among rice farmers. The largest prevalence of malalignment was observed in the </w:t>
      </w:r>
      <w:bookmarkStart w:id="0" w:name="_Hlk156135575"/>
      <w:r w:rsidRPr="00A17F67">
        <w:rPr>
          <w:rFonts w:cs="Times New Roman"/>
          <w:color w:val="000000"/>
          <w:sz w:val="24"/>
          <w:szCs w:val="24"/>
        </w:rPr>
        <w:t>pelvic tilt angle (28.50%), followed by the femoral antetorsion angle, tibiofemoral angle, foot pronation, limb length inequality, genu recurvatum angle, Q angle, and the lowest prevalence was found in the tibial torsion angle.</w:t>
      </w:r>
      <w:bookmarkEnd w:id="0"/>
    </w:p>
    <w:p w14:paraId="1493F0B7" w14:textId="77777777" w:rsidR="00FC4176" w:rsidRPr="00A17F67" w:rsidRDefault="00FC4176" w:rsidP="00A17F67">
      <w:pPr>
        <w:tabs>
          <w:tab w:val="clear" w:pos="4800"/>
          <w:tab w:val="left" w:pos="360"/>
          <w:tab w:val="left" w:pos="720"/>
        </w:tabs>
        <w:ind w:firstLine="0"/>
        <w:jc w:val="both"/>
        <w:rPr>
          <w:rFonts w:cs="Times New Roman"/>
          <w:color w:val="000000"/>
          <w:sz w:val="24"/>
          <w:szCs w:val="24"/>
        </w:rPr>
      </w:pPr>
    </w:p>
    <w:p w14:paraId="38C86C9D" w14:textId="2E6EB349" w:rsidR="0010507F" w:rsidRPr="00A17F67" w:rsidRDefault="004502D5" w:rsidP="00A17F67">
      <w:pPr>
        <w:tabs>
          <w:tab w:val="clear" w:pos="4800"/>
          <w:tab w:val="left" w:pos="360"/>
          <w:tab w:val="left" w:pos="720"/>
        </w:tabs>
        <w:ind w:firstLine="0"/>
        <w:jc w:val="both"/>
        <w:rPr>
          <w:rFonts w:cs="Times New Roman"/>
          <w:i/>
          <w:iCs/>
          <w:color w:val="000000"/>
          <w:sz w:val="24"/>
          <w:szCs w:val="24"/>
        </w:rPr>
      </w:pPr>
      <w:r w:rsidRPr="00A17F67">
        <w:rPr>
          <w:rFonts w:cs="Times New Roman"/>
          <w:i/>
          <w:iCs/>
          <w:color w:val="000000"/>
          <w:sz w:val="24"/>
          <w:szCs w:val="24"/>
        </w:rPr>
        <w:t>3</w:t>
      </w:r>
      <w:r w:rsidR="0010507F" w:rsidRPr="00A17F67">
        <w:rPr>
          <w:rFonts w:cs="Times New Roman"/>
          <w:i/>
          <w:iCs/>
          <w:color w:val="000000"/>
          <w:sz w:val="24"/>
          <w:szCs w:val="24"/>
        </w:rPr>
        <w:t xml:space="preserve">.3 Relationship between lower </w:t>
      </w:r>
      <w:r w:rsidR="001F748F" w:rsidRPr="00A17F67">
        <w:rPr>
          <w:rFonts w:cs="Times New Roman"/>
          <w:i/>
          <w:iCs/>
          <w:color w:val="000000"/>
          <w:sz w:val="24"/>
          <w:szCs w:val="24"/>
        </w:rPr>
        <w:t>limb</w:t>
      </w:r>
      <w:r w:rsidR="0010507F" w:rsidRPr="00A17F67">
        <w:rPr>
          <w:rFonts w:cs="Times New Roman"/>
          <w:i/>
          <w:iCs/>
          <w:color w:val="000000"/>
          <w:sz w:val="24"/>
          <w:szCs w:val="24"/>
        </w:rPr>
        <w:t xml:space="preserve"> malalignment and risk factors</w:t>
      </w:r>
    </w:p>
    <w:p w14:paraId="1D736472" w14:textId="5C83F5DF" w:rsidR="00C03DCC" w:rsidRDefault="00AA3FE1" w:rsidP="00AA3FE1">
      <w:pPr>
        <w:tabs>
          <w:tab w:val="clear" w:pos="4800"/>
          <w:tab w:val="left" w:pos="0"/>
          <w:tab w:val="left" w:pos="720"/>
        </w:tabs>
        <w:ind w:firstLine="0"/>
        <w:jc w:val="both"/>
        <w:rPr>
          <w:rFonts w:cs="Times New Roman"/>
          <w:color w:val="000000"/>
          <w:sz w:val="24"/>
          <w:szCs w:val="24"/>
        </w:rPr>
      </w:pPr>
      <w:r>
        <w:rPr>
          <w:rFonts w:cs="Times New Roman"/>
          <w:color w:val="000000"/>
          <w:sz w:val="24"/>
          <w:szCs w:val="24"/>
        </w:rPr>
        <w:tab/>
      </w:r>
      <w:r w:rsidR="00AA7839" w:rsidRPr="00A17F67">
        <w:rPr>
          <w:rFonts w:cs="Times New Roman"/>
          <w:color w:val="000000"/>
          <w:sz w:val="24"/>
          <w:szCs w:val="24"/>
        </w:rPr>
        <w:t xml:space="preserve">The univariate logistic regression analysis presents the crude odds ratio, while the multiple logistic regression analysis provides the adjusted odds ratio. Tables 3 and 4 display these results for the correlation between lower </w:t>
      </w:r>
      <w:r w:rsidR="001F748F" w:rsidRPr="00A17F67">
        <w:rPr>
          <w:rFonts w:cs="Times New Roman"/>
          <w:color w:val="000000"/>
          <w:sz w:val="24"/>
          <w:szCs w:val="24"/>
        </w:rPr>
        <w:t>limb</w:t>
      </w:r>
      <w:r w:rsidR="00AA7839" w:rsidRPr="00A17F67">
        <w:rPr>
          <w:rFonts w:cs="Times New Roman"/>
          <w:color w:val="000000"/>
          <w:sz w:val="24"/>
          <w:szCs w:val="24"/>
        </w:rPr>
        <w:t xml:space="preserve"> malalignment and risk variables. </w:t>
      </w:r>
      <w:r w:rsidR="00AA7839" w:rsidRPr="00A17F67">
        <w:rPr>
          <w:rFonts w:cs="Times New Roman"/>
          <w:color w:val="000000"/>
          <w:sz w:val="24"/>
          <w:szCs w:val="24"/>
        </w:rPr>
        <w:lastRenderedPageBreak/>
        <w:t>Individuals with a body mass index (BMI) below 25 kg/m</w:t>
      </w:r>
      <w:r w:rsidR="00AA7839" w:rsidRPr="00A17F67">
        <w:rPr>
          <w:rFonts w:cs="Times New Roman"/>
          <w:color w:val="000000"/>
          <w:sz w:val="24"/>
          <w:szCs w:val="24"/>
          <w:vertAlign w:val="superscript"/>
        </w:rPr>
        <w:t>2</w:t>
      </w:r>
      <w:r w:rsidR="00AA7839" w:rsidRPr="00A17F67">
        <w:rPr>
          <w:rFonts w:cs="Times New Roman"/>
          <w:color w:val="000000"/>
          <w:sz w:val="24"/>
          <w:szCs w:val="24"/>
        </w:rPr>
        <w:t xml:space="preserve"> were shown to have a significantly higher risk of having an abnormal pelvic tilt angle, with a 1.94 times greater likelihood compared to those with a normal BMI. </w:t>
      </w:r>
      <w:bookmarkStart w:id="1" w:name="_Hlk156133663"/>
      <w:r w:rsidR="00AA7839" w:rsidRPr="00A17F67">
        <w:rPr>
          <w:rFonts w:cs="Times New Roman"/>
          <w:color w:val="000000"/>
          <w:sz w:val="24"/>
          <w:szCs w:val="24"/>
        </w:rPr>
        <w:t>Being overweight (BMI ≥ 25 kg/m</w:t>
      </w:r>
      <w:r w:rsidR="00AA7839" w:rsidRPr="00A17F67">
        <w:rPr>
          <w:rFonts w:cs="Times New Roman"/>
          <w:color w:val="000000"/>
          <w:sz w:val="24"/>
          <w:szCs w:val="24"/>
          <w:vertAlign w:val="superscript"/>
        </w:rPr>
        <w:t>2</w:t>
      </w:r>
      <w:r w:rsidR="00AA7839" w:rsidRPr="00A17F67">
        <w:rPr>
          <w:rFonts w:cs="Times New Roman"/>
          <w:color w:val="000000"/>
          <w:sz w:val="24"/>
          <w:szCs w:val="24"/>
        </w:rPr>
        <w:t>) significantly increased the likelihood of having abnormal Q angle, tibiofemoral angle, and genu recuvartum angle</w:t>
      </w:r>
      <w:bookmarkEnd w:id="1"/>
      <w:r w:rsidR="00AA7839" w:rsidRPr="00A17F67">
        <w:rPr>
          <w:rFonts w:cs="Times New Roman"/>
          <w:color w:val="000000"/>
          <w:sz w:val="24"/>
          <w:szCs w:val="24"/>
        </w:rPr>
        <w:t xml:space="preserve"> by 0.37 times compared to individuals with a normal weight. The presence of abnormal genu recuvartum angle was found to be significantly associated with farming experience. Each additional year of farming job resulted in 3.58 times increase in the odds ratio for abnormal genu recuvartum angle.</w:t>
      </w:r>
    </w:p>
    <w:p w14:paraId="14691241" w14:textId="77777777" w:rsidR="003E1557" w:rsidRPr="00C91237" w:rsidRDefault="003E1557" w:rsidP="008A3D53">
      <w:pPr>
        <w:pStyle w:val="NormalWeb"/>
        <w:tabs>
          <w:tab w:val="left" w:pos="360"/>
          <w:tab w:val="left" w:pos="720"/>
        </w:tabs>
        <w:spacing w:before="0" w:beforeAutospacing="0" w:after="0" w:afterAutospacing="0" w:line="360" w:lineRule="auto"/>
        <w:jc w:val="center"/>
        <w:rPr>
          <w:rFonts w:cstheme="minorBidi"/>
          <w:i/>
          <w:iCs/>
          <w:color w:val="000000"/>
          <w:sz w:val="18"/>
          <w:szCs w:val="18"/>
          <w:cs/>
          <w:lang w:bidi="th-TH"/>
        </w:rPr>
      </w:pPr>
    </w:p>
    <w:p w14:paraId="210B08B2" w14:textId="0F943F3A" w:rsidR="003577B8" w:rsidRPr="00B90226" w:rsidRDefault="003577B8" w:rsidP="008A3D53">
      <w:pPr>
        <w:pStyle w:val="NormalWeb"/>
        <w:tabs>
          <w:tab w:val="left" w:pos="360"/>
          <w:tab w:val="left" w:pos="720"/>
        </w:tabs>
        <w:spacing w:before="0" w:beforeAutospacing="0" w:after="0" w:afterAutospacing="0" w:line="360" w:lineRule="auto"/>
        <w:jc w:val="both"/>
        <w:rPr>
          <w:rFonts w:cs="Times New Roman"/>
          <w:b/>
          <w:bCs/>
          <w:color w:val="000000"/>
          <w:sz w:val="20"/>
          <w:szCs w:val="20"/>
        </w:rPr>
        <w:sectPr w:rsidR="003577B8" w:rsidRPr="00B90226" w:rsidSect="00510489">
          <w:headerReference w:type="default" r:id="rId13"/>
          <w:headerReference w:type="first" r:id="rId14"/>
          <w:type w:val="continuous"/>
          <w:pgSz w:w="11909" w:h="16834" w:code="9"/>
          <w:pgMar w:top="1440" w:right="1440" w:bottom="1440" w:left="1440" w:header="1440" w:footer="862" w:gutter="0"/>
          <w:lnNumType w:countBy="1" w:restart="continuous"/>
          <w:cols w:space="432"/>
          <w:titlePg/>
          <w:docGrid w:linePitch="272"/>
        </w:sectPr>
      </w:pPr>
    </w:p>
    <w:p w14:paraId="3F594ECF" w14:textId="6FA3356E" w:rsidR="00A918B4" w:rsidRPr="00C415EF" w:rsidRDefault="00D355C1" w:rsidP="00FC4176">
      <w:pPr>
        <w:pStyle w:val="NormalWeb"/>
        <w:tabs>
          <w:tab w:val="left" w:pos="360"/>
          <w:tab w:val="left" w:pos="720"/>
        </w:tabs>
        <w:spacing w:before="0" w:beforeAutospacing="0" w:after="0" w:afterAutospacing="0" w:line="480" w:lineRule="auto"/>
        <w:jc w:val="both"/>
        <w:rPr>
          <w:rFonts w:cs="Times New Roman"/>
          <w:color w:val="000000"/>
        </w:rPr>
      </w:pPr>
      <w:r>
        <w:rPr>
          <w:rFonts w:cs="Times New Roman"/>
          <w:b/>
          <w:bCs/>
          <w:color w:val="000000"/>
        </w:rPr>
        <w:t>4</w:t>
      </w:r>
      <w:r w:rsidR="00A918B4" w:rsidRPr="00C415EF">
        <w:rPr>
          <w:rFonts w:cs="Times New Roman"/>
          <w:b/>
          <w:bCs/>
          <w:color w:val="000000"/>
        </w:rPr>
        <w:t>.  Discussion</w:t>
      </w:r>
    </w:p>
    <w:p w14:paraId="6031333D" w14:textId="5959A24B" w:rsidR="00723BD1" w:rsidRPr="00C415EF" w:rsidRDefault="007941FC" w:rsidP="00FC4176">
      <w:pPr>
        <w:pStyle w:val="NormalWeb"/>
        <w:tabs>
          <w:tab w:val="left" w:pos="360"/>
          <w:tab w:val="left" w:pos="720"/>
        </w:tabs>
        <w:spacing w:before="0" w:beforeAutospacing="0" w:after="0" w:afterAutospacing="0" w:line="480" w:lineRule="auto"/>
        <w:jc w:val="both"/>
        <w:rPr>
          <w:rFonts w:cs="Times New Roman"/>
          <w:color w:val="000000"/>
        </w:rPr>
      </w:pPr>
      <w:r w:rsidRPr="00C415EF">
        <w:rPr>
          <w:rFonts w:cs="Times New Roman"/>
          <w:color w:val="000000"/>
        </w:rPr>
        <w:tab/>
      </w:r>
      <w:r w:rsidRPr="00C415EF">
        <w:rPr>
          <w:rFonts w:cs="Times New Roman"/>
          <w:color w:val="000000"/>
        </w:rPr>
        <w:tab/>
      </w:r>
      <w:r w:rsidR="00C61928" w:rsidRPr="00C415EF">
        <w:rPr>
          <w:rFonts w:cs="Times New Roman"/>
          <w:color w:val="000000"/>
        </w:rPr>
        <w:t>This study is the first research that examines the prevalence and risk factors of lower limb abnormalities among rice farmers in the South Sulawesi Province. This study demonstrated that the highest prevalence of lower limb abnormalities, namely 29%, was seen in the pelvic tilt angle. Similarly,</w:t>
      </w:r>
      <w:r w:rsidR="001959A5">
        <w:rPr>
          <w:rFonts w:cs="Times New Roman"/>
          <w:color w:val="000000"/>
        </w:rPr>
        <w:t xml:space="preserve"> Puntumetakul et al. </w:t>
      </w:r>
      <w:r w:rsidR="00482CC1">
        <w:rPr>
          <w:rFonts w:cs="Times New Roman"/>
          <w:color w:val="000000"/>
        </w:rPr>
        <w:t>[</w:t>
      </w:r>
      <w:r w:rsidR="001959A5">
        <w:rPr>
          <w:rFonts w:cs="Times New Roman"/>
          <w:color w:val="000000"/>
        </w:rPr>
        <w:fldChar w:fldCharType="begin"/>
      </w:r>
      <w:r w:rsidR="00BD16D0">
        <w:rPr>
          <w:rFonts w:cs="Times New Roman"/>
          <w:color w:val="000000"/>
        </w:rPr>
        <w:instrText xml:space="preserve"> ADDIN ZOTERO_ITEM CSL_CITATION {"citationID":"PLya6eG2","properties":{"formattedCitation":"(5)","plainCitation":"(5)","noteIndex":0},"citationItems":[{"id":82,"uris":["http://zotero.org/users/local/1gPKrHRI/items/LHFMEBUU"],"itemData":{"id":82,"type":"article-journal","container-title":"J Med Tech Phys Ther","issue":"3","journalAbbreviation":"J Med Tech Phys Ther","page":"297-303","source":"ResearchGate","title":"Prevalence of musculoskeletal disorder in farmer: case study in Sila, Muang Khon Kaen, Khon Kaen Province","title-short":"Prevalence of musculoskeletal disorder in farmer","volume":"23","author":[{"family":"Puntumetakul","given":"Rungthip"},{"family":"Siritaratiwat","given":"Wantana"},{"family":"Boonprakob","given":"Yodchai"},{"family":"Eungpinichpong","given":"Wichai"},{"family":"Puntumetakul","given":"Montien"}],"issued":{"date-parts":[["2011",11,30]]}}}],"schema":"https://github.com/citation-style-language/schema/raw/master/csl-citation.json"} </w:instrText>
      </w:r>
      <w:r w:rsidR="001959A5">
        <w:rPr>
          <w:rFonts w:cs="Times New Roman"/>
          <w:color w:val="000000"/>
        </w:rPr>
        <w:fldChar w:fldCharType="separate"/>
      </w:r>
      <w:r w:rsidR="00BD16D0" w:rsidRPr="00BD16D0">
        <w:rPr>
          <w:rFonts w:cs="Times New Roman"/>
        </w:rPr>
        <w:t>5</w:t>
      </w:r>
      <w:r w:rsidR="001959A5">
        <w:rPr>
          <w:rFonts w:cs="Times New Roman"/>
          <w:color w:val="000000"/>
        </w:rPr>
        <w:fldChar w:fldCharType="end"/>
      </w:r>
      <w:r w:rsidR="00482CC1">
        <w:rPr>
          <w:rFonts w:cs="Times New Roman"/>
          <w:color w:val="000000"/>
        </w:rPr>
        <w:t>]</w:t>
      </w:r>
      <w:r w:rsidR="001959A5">
        <w:rPr>
          <w:rFonts w:cs="Times New Roman"/>
          <w:color w:val="000000"/>
        </w:rPr>
        <w:t xml:space="preserve"> </w:t>
      </w:r>
      <w:r w:rsidR="00C61928" w:rsidRPr="00C415EF">
        <w:rPr>
          <w:rFonts w:cs="Times New Roman"/>
          <w:color w:val="000000"/>
        </w:rPr>
        <w:t xml:space="preserve">also reported that lower </w:t>
      </w:r>
      <w:r w:rsidR="001F748F" w:rsidRPr="00C415EF">
        <w:rPr>
          <w:rFonts w:cs="Times New Roman"/>
          <w:color w:val="000000"/>
        </w:rPr>
        <w:t>limb</w:t>
      </w:r>
      <w:r w:rsidR="00BE1E97" w:rsidRPr="00C415EF">
        <w:rPr>
          <w:rFonts w:cs="Times New Roman"/>
          <w:color w:val="000000"/>
        </w:rPr>
        <w:t xml:space="preserve"> </w:t>
      </w:r>
      <w:r w:rsidR="00C61928" w:rsidRPr="00C415EF">
        <w:rPr>
          <w:rFonts w:cs="Times New Roman"/>
          <w:color w:val="000000"/>
        </w:rPr>
        <w:t>MSDs</w:t>
      </w:r>
      <w:r w:rsidR="00BE1E97" w:rsidRPr="00C415EF">
        <w:rPr>
          <w:rFonts w:cs="Times New Roman"/>
          <w:color w:val="000000"/>
        </w:rPr>
        <w:t xml:space="preserve"> </w:t>
      </w:r>
      <w:r w:rsidR="00C61928" w:rsidRPr="00C415EF">
        <w:rPr>
          <w:rFonts w:cs="Times New Roman"/>
          <w:color w:val="000000"/>
        </w:rPr>
        <w:t xml:space="preserve">were more prevalent among rice farmers. The study also indicated that the hip was the joint with the highest prevalence in the lower </w:t>
      </w:r>
      <w:r w:rsidR="001F748F" w:rsidRPr="00C415EF">
        <w:rPr>
          <w:rFonts w:cs="Times New Roman"/>
          <w:color w:val="000000"/>
        </w:rPr>
        <w:t>limbs</w:t>
      </w:r>
      <w:r w:rsidR="00C61928" w:rsidRPr="00C415EF">
        <w:rPr>
          <w:rFonts w:cs="Times New Roman"/>
          <w:color w:val="000000"/>
        </w:rPr>
        <w:t xml:space="preserve"> (41%), which was consistent with this research showing that pelvic tilt angle had the highest prevalence of abnormalities.</w:t>
      </w:r>
    </w:p>
    <w:p w14:paraId="6BF6D9E5" w14:textId="18279BD0" w:rsidR="008A11BB" w:rsidRPr="00C415EF" w:rsidRDefault="008A11BB" w:rsidP="00FC4176">
      <w:pPr>
        <w:pStyle w:val="NormalWeb"/>
        <w:tabs>
          <w:tab w:val="left" w:pos="360"/>
          <w:tab w:val="left" w:pos="720"/>
        </w:tabs>
        <w:spacing w:before="0" w:beforeAutospacing="0" w:after="0" w:afterAutospacing="0" w:line="480" w:lineRule="auto"/>
        <w:jc w:val="both"/>
        <w:rPr>
          <w:rFonts w:cs="Times New Roman"/>
          <w:color w:val="000000"/>
        </w:rPr>
      </w:pPr>
      <w:r w:rsidRPr="00C415EF">
        <w:rPr>
          <w:rFonts w:cs="Times New Roman"/>
          <w:color w:val="000000"/>
        </w:rPr>
        <w:tab/>
      </w:r>
      <w:r w:rsidRPr="00C415EF">
        <w:rPr>
          <w:rFonts w:cs="Times New Roman"/>
          <w:color w:val="000000"/>
        </w:rPr>
        <w:tab/>
      </w:r>
      <w:r w:rsidR="00C61928" w:rsidRPr="00C415EF">
        <w:rPr>
          <w:rFonts w:cs="Times New Roman"/>
          <w:color w:val="000000"/>
        </w:rPr>
        <w:t xml:space="preserve">Lower limb abnormalities were associated with individual factors. Body mass index (BMI) and length of employment were important risk factors for lower limb abnormalities. There was a significant correlation between pelvic tilt angle abnormalities and body mass index (BMI). </w:t>
      </w:r>
      <w:r w:rsidR="00A30B2E" w:rsidRPr="00C415EF">
        <w:rPr>
          <w:rFonts w:cs="Times New Roman"/>
          <w:color w:val="000000"/>
        </w:rPr>
        <w:t>Underweight</w:t>
      </w:r>
      <w:r w:rsidR="00C61928" w:rsidRPr="00C415EF">
        <w:rPr>
          <w:rFonts w:cs="Times New Roman"/>
          <w:color w:val="000000"/>
        </w:rPr>
        <w:t xml:space="preserve"> was a risk factor for the </w:t>
      </w:r>
      <w:r w:rsidR="00A30B2E">
        <w:rPr>
          <w:rFonts w:cs="Times New Roman"/>
          <w:color w:val="000000"/>
        </w:rPr>
        <w:t>prevalence</w:t>
      </w:r>
      <w:r w:rsidR="00C61928" w:rsidRPr="00C415EF">
        <w:rPr>
          <w:rFonts w:cs="Times New Roman"/>
          <w:color w:val="000000"/>
        </w:rPr>
        <w:t xml:space="preserve"> of pelvic tilt angle abnormalities. Farmers classified as underweight were at a 1.94 times higher risk of experiencing pelvic tilt angle abnormalities compared to farmers with normal body weight. </w:t>
      </w:r>
      <w:r w:rsidR="001959A5">
        <w:rPr>
          <w:rFonts w:cs="Times New Roman"/>
          <w:color w:val="000000"/>
        </w:rPr>
        <w:t xml:space="preserve">Zawojska et al. </w:t>
      </w:r>
      <w:r w:rsidR="00A30B2E">
        <w:rPr>
          <w:rFonts w:cs="Times New Roman"/>
          <w:color w:val="000000"/>
        </w:rPr>
        <w:t>[</w:t>
      </w:r>
      <w:r w:rsidR="001959A5">
        <w:rPr>
          <w:rFonts w:cs="Times New Roman"/>
          <w:color w:val="000000"/>
        </w:rPr>
        <w:fldChar w:fldCharType="begin"/>
      </w:r>
      <w:r w:rsidR="00BD16D0">
        <w:rPr>
          <w:rFonts w:cs="Times New Roman"/>
          <w:color w:val="000000"/>
        </w:rPr>
        <w:instrText xml:space="preserve"> ADDIN ZOTERO_ITEM CSL_CITATION {"citationID":"ebzj8cHu","properties":{"formattedCitation":"(39)","plainCitation":"(39)","noteIndex":0},"citationItems":[{"id":1180,"uris":["http://zotero.org/users/local/1gPKrHRI/items/2JBM6UH8"],"itemData":{"id":1180,"type":"article-journal","abstract":"Introduction: Concern about weight gain among people has been high due to negative health consequences in addition to the increasing prevalence of the problem. Overweight and obesity also occur in patients with hemophilia. Analysis of literature shows that increased body weight might have a biomechanical effect on the spatial orientation of the pelvis and the lumbar spine. The aim of this study was to determine the correlation between body mass index (BMI) and the parameters characterizing the alignment of the sacrum (SS, sacral slope), the pelvis (PT, pelvic tilt; PI, pelvic incidence) and the angle value of lumbar lordosis (LL, lumbar lordosis) assessed in the sagittal plane among patients with hemophilia. Materials and methods: A total of 49 patients were subjected to the study, 23 of whom met the inclusion criteria. Body weight and height were measured. Measurement of the angle values of indicators characterizing the position of the lumbar-pelvic complex was established based on X-ray imaging analysis. Results: Analysis of the correlation between the BMI and sacral, pelvic, and lumbar indicators evaluated in the sagittal plane in the study group of patients with hemophilia showed a correlation between BMI and SS (r = 0.48). SS values were significantly and positively related to PI (r = 0.6; p = 0.002) and LL (r = 0.46; p = 0.02). The results obtained indicate the BMI relationship with the setting of the sacrum in the sagittal plane (SS). After adjusting for the knee flexion contracture, the correlation on the border of significance (b = 0.73, p = 0.07) between the body mass index and the spatial orientation of the pelvis and the spine was revealed. Conclusion: We hypothesize that increased body weight among people with hemophilia might have an effect on the positioning of the lumbosacral region. Therefore, it is believed that preventing obesity among people with hemophilia can contribute to a smaller number of intra-articular hemorrhages and better orthopedic condition of the limb joints, and thus could avoid changes in the lumbosacral region as well as their consequences.","container-title":"Medicina (Kaunas, Lithuania)","DOI":"10.3390/medicina55100627","ISSN":"1648-9144","issue":"10","journalAbbreviation":"Medicina (Kaunas)","language":"eng","note":"PMID: 31554178\nPMCID: PMC6843727","page":"627","source":"PubMed","title":"Correlation of Body Mass Index with Pelvis and Lumbar Spine Alignment in Sagittal Plane in Hemophilia Patients","volume":"55","author":[{"family":"Zawojska","given":"Klaudia"},{"family":"Wnuk-Scardaccione","given":"Agnieszka"},{"family":"Bilski","given":"Jan"},{"family":"Nitecka","given":"Ewa"}],"issued":{"date-parts":[["2019",9,24]]}}}],"schema":"https://github.com/citation-style-language/schema/raw/master/csl-citation.json"} </w:instrText>
      </w:r>
      <w:r w:rsidR="001959A5">
        <w:rPr>
          <w:rFonts w:cs="Times New Roman"/>
          <w:color w:val="000000"/>
        </w:rPr>
        <w:fldChar w:fldCharType="separate"/>
      </w:r>
      <w:r w:rsidR="00BD16D0" w:rsidRPr="00BD16D0">
        <w:rPr>
          <w:rFonts w:cs="Times New Roman"/>
        </w:rPr>
        <w:t>39</w:t>
      </w:r>
      <w:r w:rsidR="001959A5">
        <w:rPr>
          <w:rFonts w:cs="Times New Roman"/>
          <w:color w:val="000000"/>
        </w:rPr>
        <w:fldChar w:fldCharType="end"/>
      </w:r>
      <w:r w:rsidR="00A30B2E">
        <w:rPr>
          <w:rFonts w:cs="Times New Roman"/>
          <w:color w:val="000000"/>
        </w:rPr>
        <w:t>]</w:t>
      </w:r>
      <w:r w:rsidR="001959A5">
        <w:rPr>
          <w:rFonts w:cs="Times New Roman"/>
          <w:color w:val="000000"/>
        </w:rPr>
        <w:t xml:space="preserve"> </w:t>
      </w:r>
      <w:r w:rsidR="00C61928" w:rsidRPr="00C415EF">
        <w:rPr>
          <w:rFonts w:cs="Times New Roman"/>
          <w:color w:val="000000"/>
        </w:rPr>
        <w:t xml:space="preserve">discovered consistent findings in their study, namely that the </w:t>
      </w:r>
      <w:r w:rsidR="00C61928" w:rsidRPr="00C415EF">
        <w:rPr>
          <w:rFonts w:cs="Times New Roman"/>
          <w:color w:val="000000"/>
        </w:rPr>
        <w:lastRenderedPageBreak/>
        <w:t>pelvic tilt angle indicator decreased as BMI values increased. Therefore, respondents with a BMI &lt; 18.5 kg/m</w:t>
      </w:r>
      <w:r w:rsidR="00C61928" w:rsidRPr="00C415EF">
        <w:rPr>
          <w:rFonts w:cs="Times New Roman"/>
          <w:color w:val="000000"/>
          <w:vertAlign w:val="superscript"/>
        </w:rPr>
        <w:t>2</w:t>
      </w:r>
      <w:r w:rsidR="00C61928" w:rsidRPr="00C415EF">
        <w:rPr>
          <w:rFonts w:cs="Times New Roman"/>
          <w:color w:val="000000"/>
        </w:rPr>
        <w:t xml:space="preserve"> had a higher risk of experiencing pelvic tilt angle abnormalities.</w:t>
      </w:r>
      <w:r w:rsidR="00677936" w:rsidRPr="00C415EF">
        <w:rPr>
          <w:rFonts w:cs="Times New Roman"/>
          <w:color w:val="000000"/>
        </w:rPr>
        <w:t xml:space="preserve"> Another study conducted by </w:t>
      </w:r>
      <w:r w:rsidR="001959A5">
        <w:rPr>
          <w:rFonts w:cs="Times New Roman"/>
          <w:color w:val="000000"/>
        </w:rPr>
        <w:t xml:space="preserve">Pal et al. </w:t>
      </w:r>
      <w:r w:rsidR="00A30B2E">
        <w:rPr>
          <w:rFonts w:cs="Times New Roman"/>
          <w:color w:val="000000"/>
        </w:rPr>
        <w:t>[</w:t>
      </w:r>
      <w:r w:rsidR="001959A5">
        <w:rPr>
          <w:rFonts w:cs="Times New Roman"/>
          <w:color w:val="000000"/>
        </w:rPr>
        <w:fldChar w:fldCharType="begin"/>
      </w:r>
      <w:r w:rsidR="00BD16D0">
        <w:rPr>
          <w:rFonts w:cs="Times New Roman"/>
          <w:color w:val="000000"/>
        </w:rPr>
        <w:instrText xml:space="preserve"> ADDIN ZOTERO_ITEM CSL_CITATION {"citationID":"aA6TrqTb","properties":{"formattedCitation":"(40)","plainCitation":"(40)","noteIndex":0},"citationItems":[{"id":1183,"uris":["http://zotero.org/users/local/1gPKrHRI/items/U4VHL3WI"],"itemData":{"id":1183,"type":"article-journal","container-title":"Health and Population:Perspectives and Issues","issue":"3&amp;4","page":"90-99","title":"Relationship between Body Mass Index and Musculoskeletal Disorders among Women Cultivators","volume":"42","author":[{"family":"Pal","given":"Amitava"},{"family":"De","given":"Sujaya"},{"family":"Sengupta","given":"Piyali"},{"family":"Maity","given":"Payel"},{"family":"Dhara","given":"Prakash Chandra"}],"issued":{"date-parts":[["2019"]]}}}],"schema":"https://github.com/citation-style-language/schema/raw/master/csl-citation.json"} </w:instrText>
      </w:r>
      <w:r w:rsidR="001959A5">
        <w:rPr>
          <w:rFonts w:cs="Times New Roman"/>
          <w:color w:val="000000"/>
        </w:rPr>
        <w:fldChar w:fldCharType="separate"/>
      </w:r>
      <w:r w:rsidR="00BD16D0" w:rsidRPr="00BD16D0">
        <w:rPr>
          <w:rFonts w:cs="Times New Roman"/>
        </w:rPr>
        <w:t>40</w:t>
      </w:r>
      <w:r w:rsidR="001959A5">
        <w:rPr>
          <w:rFonts w:cs="Times New Roman"/>
          <w:color w:val="000000"/>
        </w:rPr>
        <w:fldChar w:fldCharType="end"/>
      </w:r>
      <w:r w:rsidR="00A30B2E">
        <w:rPr>
          <w:rFonts w:cs="Times New Roman"/>
          <w:color w:val="000000"/>
        </w:rPr>
        <w:t>]</w:t>
      </w:r>
      <w:r w:rsidR="001959A5">
        <w:rPr>
          <w:rFonts w:cs="Times New Roman"/>
          <w:color w:val="000000"/>
        </w:rPr>
        <w:t xml:space="preserve"> </w:t>
      </w:r>
      <w:r w:rsidR="00677936" w:rsidRPr="00C415EF">
        <w:rPr>
          <w:rFonts w:cs="Times New Roman"/>
          <w:color w:val="000000"/>
        </w:rPr>
        <w:t xml:space="preserve">emonstrated that being underweight was a risk factor that might contribute to the </w:t>
      </w:r>
      <w:r w:rsidR="00482CC1">
        <w:rPr>
          <w:rFonts w:cs="Times New Roman"/>
          <w:color w:val="000000"/>
        </w:rPr>
        <w:t>prevalence</w:t>
      </w:r>
      <w:r w:rsidR="00677936" w:rsidRPr="00C415EF">
        <w:rPr>
          <w:rFonts w:cs="Times New Roman"/>
          <w:color w:val="000000"/>
        </w:rPr>
        <w:t xml:space="preserve"> of MSDs.</w:t>
      </w:r>
      <w:r w:rsidR="001959A5">
        <w:rPr>
          <w:rFonts w:cs="Times New Roman"/>
          <w:color w:val="000000"/>
        </w:rPr>
        <w:t xml:space="preserve"> Attar </w:t>
      </w:r>
      <w:r w:rsidR="00A30B2E">
        <w:rPr>
          <w:rFonts w:cs="Times New Roman"/>
          <w:color w:val="000000"/>
        </w:rPr>
        <w:t>[</w:t>
      </w:r>
      <w:r w:rsidR="001959A5">
        <w:rPr>
          <w:rFonts w:cs="Times New Roman"/>
          <w:color w:val="000000"/>
        </w:rPr>
        <w:fldChar w:fldCharType="begin"/>
      </w:r>
      <w:r w:rsidR="00BD16D0">
        <w:rPr>
          <w:rFonts w:cs="Times New Roman"/>
          <w:color w:val="000000"/>
        </w:rPr>
        <w:instrText xml:space="preserve"> ADDIN ZOTERO_ITEM CSL_CITATION {"citationID":"kJ4bW1SN","properties":{"formattedCitation":"(41)","plainCitation":"(41)","noteIndex":0},"citationItems":[{"id":1184,"uris":["http://zotero.org/users/local/1gPKrHRI/items/VSBB5TT7"],"itemData":{"id":1184,"type":"article-journal","abstract":"BACKGROUND: Musculoskeletal complaints are an important occupational problem; nevertheless, few studies have targeted nurses in Saudi Arabia. The aim of this study was to determine the frequency and risk factors of work-related musculoskeletal disorders (WMSDs) among nursing personnel at a tertiary centre in Jeddah.\nMETHODS: A comparative cross-sectional study was performed in which full-time registered nurses from four different departments (n = 200) were selected for analysis between September 1, 2011 and February 29, 2012. Musculoskeletal symptoms over the past year were assessed using the Nordic Standardised Musculoskeletal Questionnaire. In addition to demographic questions, the researcher evaluated employment history, physical risk factors at work, and general health status.\nRESULTS: In this study, approximately 85% of the nurses reported experiencing at least one musculoskeletal symptom. Musculoskeletal symptoms occurred most commonly in the lower back (65.7%), ankles and feet (41.5%), and shoulders (29%). Prolonged working hours and being underweight were significantly associated with the development of these symptoms (OR 3.66, 95% CI 1.24-10.79, P = 0.018, and OR 2.66, 95% CI 1.37-5.93, P = 0.004, respectively). Working in the surgical department was a greater risk factor for low back pain compared with working in other departments.\nCONCLUSIONS: WMSDs are common among our nurses, and back pain is the most common symptom. As prolonged working hours and being underweight were factors that contributed most to WMSDs, decreasing shift durations or offering nutrition educational programmes may be suitable solutions. However, further studies are required to examine the best modality for decreasing the occurrence of WMSDs.","container-title":"BMC research notes","DOI":"10.1186/1756-0500-7-61","ISSN":"1756-0500","journalAbbreviation":"BMC Res Notes","language":"eng","note":"PMID: 24460669\nPMCID: PMC3905157","page":"61","source":"PubMed","title":"Frequency and risk factors of musculoskeletal pain in nurses at a tertiary centre in Jeddah, Saudi Arabia: a cross sectional study","title-short":"Frequency and risk factors of musculoskeletal pain in nurses at a tertiary centre in Jeddah, Saudi Arabia","volume":"7","author":[{"family":"Attar","given":"Suzan Mansour"}],"issued":{"date-parts":[["2014",1,25]]}}}],"schema":"https://github.com/citation-style-language/schema/raw/master/csl-citation.json"} </w:instrText>
      </w:r>
      <w:r w:rsidR="001959A5">
        <w:rPr>
          <w:rFonts w:cs="Times New Roman"/>
          <w:color w:val="000000"/>
        </w:rPr>
        <w:fldChar w:fldCharType="separate"/>
      </w:r>
      <w:r w:rsidR="00BD16D0" w:rsidRPr="00BD16D0">
        <w:rPr>
          <w:rFonts w:cs="Times New Roman"/>
        </w:rPr>
        <w:t>41</w:t>
      </w:r>
      <w:r w:rsidR="001959A5">
        <w:rPr>
          <w:rFonts w:cs="Times New Roman"/>
          <w:color w:val="000000"/>
        </w:rPr>
        <w:fldChar w:fldCharType="end"/>
      </w:r>
      <w:r w:rsidR="00A30B2E">
        <w:rPr>
          <w:rFonts w:cs="Times New Roman"/>
          <w:color w:val="000000"/>
        </w:rPr>
        <w:t>]</w:t>
      </w:r>
      <w:r w:rsidR="001959A5">
        <w:rPr>
          <w:rFonts w:cs="Times New Roman"/>
          <w:color w:val="000000"/>
        </w:rPr>
        <w:t xml:space="preserve"> </w:t>
      </w:r>
      <w:r w:rsidR="00677936" w:rsidRPr="00C415EF">
        <w:rPr>
          <w:rFonts w:cs="Times New Roman"/>
          <w:color w:val="000000"/>
        </w:rPr>
        <w:t xml:space="preserve">also found similar results, indicating that the risk of MSDs among those who were under weight was 2.66 times higher compared to respondents with normal body weight. This might occur due to the association between </w:t>
      </w:r>
      <w:r w:rsidR="00BE1E97" w:rsidRPr="00C415EF">
        <w:rPr>
          <w:rFonts w:cs="Times New Roman"/>
          <w:color w:val="000000"/>
        </w:rPr>
        <w:t>underweight</w:t>
      </w:r>
      <w:r w:rsidR="00677936" w:rsidRPr="00C415EF">
        <w:rPr>
          <w:rFonts w:cs="Times New Roman"/>
          <w:color w:val="000000"/>
        </w:rPr>
        <w:t xml:space="preserve"> and decreased muscle strength, as well as weakness and reduced physical activity </w:t>
      </w:r>
      <w:r w:rsidR="00A30B2E">
        <w:rPr>
          <w:rFonts w:cs="Times New Roman"/>
          <w:color w:val="000000"/>
        </w:rPr>
        <w:t>[</w:t>
      </w:r>
      <w:r w:rsidR="00CB490C" w:rsidRPr="00C415EF">
        <w:rPr>
          <w:rFonts w:cs="Times New Roman"/>
          <w:color w:val="000000"/>
        </w:rPr>
        <w:fldChar w:fldCharType="begin"/>
      </w:r>
      <w:r w:rsidR="00BD16D0">
        <w:rPr>
          <w:rFonts w:cs="Times New Roman"/>
          <w:color w:val="000000"/>
        </w:rPr>
        <w:instrText xml:space="preserve"> ADDIN ZOTERO_ITEM CSL_CITATION {"citationID":"xj1X91E9","properties":{"formattedCitation":"(42)","plainCitation":"(42)","noteIndex":0},"citationItems":[{"id":1187,"uris":["http://zotero.org/users/local/1gPKrHRI/items/HBZP6QYZ"],"itemData":{"id":1187,"type":"article-journal","abstract":"This study investigated differences in health-related fitness (20-m shuttle run, handgrip, bent arm hang, standing long jump, shuttle run 4 x 10 m and sit and reach tests) in 2474 Spanish adolescents (1196 boys and 1278 girls; age 13-18.5 years) classed as underweight, normal weight, overweight or obese according to body mass index. Body fat and fat-free mass were derived from skinfold thickness. The prevalence of underweight was higher than obesity in girls (4.8% vs 3.0%, respectively; P&lt;0.05) and the opposite in boys (3.9% vs 5.8%, respectively; P&lt;0.05). Underweight was associated with a higher performance in the bent arm hang test in girls (P&lt;0.05) and a lower performance in handgrip in both genders (P&lt;0.01) compared with normal weight. Overweight and obese adolescents presented a lower performance in 20-m shuttle run, bent arm hang, standing long jump and shuttle run 4 x 10 m tests (P&lt;0.001), but a higher performance in handgrip strength (P&lt;0.001) compared with normal weight. In weight-bearing tests, the association became non-significant after adjusting for fat mass. In conclusion, not only overweight and obesity but also underweight seem to be determinants of health-related fitness in adolescents. The associations could be related to differences in body composition.","container-title":"Scandinavian Journal of Medicine &amp; Science in Sports","DOI":"10.1111/j.1600-0838.2009.00959.x","ISSN":"1600-0838","issue":"3","journalAbbreviation":"Scand J Med Sci Sports","language":"eng","note":"PMID: 19558383","page":"418-427","source":"PubMed","title":"Health-related fitness in adolescents: underweight, and not only overweight, as an influencing factor. The AVENA study","title-short":"Health-related fitness in adolescents","volume":"20","author":[{"family":"Artero","given":"E. G."},{"family":"España-Romero","given":"V."},{"family":"Ortega","given":"F. B."},{"family":"Jiménez-Pavón","given":"D."},{"family":"Ruiz","given":"J. R."},{"family":"Vicente-Rodríguez","given":"G."},{"family":"Bueno","given":"M."},{"family":"Marcos","given":"A."},{"family":"Gómez-Martínez","given":"S."},{"family":"Urzanqui","given":"A."},{"family":"González-Gross","given":"M."},{"family":"Moreno","given":"L. A."},{"family":"Gutiérrez","given":"A."},{"family":"Castillo","given":"M. J."}],"issued":{"date-parts":[["2010",6]]}}}],"schema":"https://github.com/citation-style-language/schema/raw/master/csl-citation.json"} </w:instrText>
      </w:r>
      <w:r w:rsidR="00CB490C" w:rsidRPr="00C415EF">
        <w:rPr>
          <w:rFonts w:cs="Times New Roman"/>
          <w:color w:val="000000"/>
        </w:rPr>
        <w:fldChar w:fldCharType="separate"/>
      </w:r>
      <w:r w:rsidR="00BD16D0" w:rsidRPr="00BD16D0">
        <w:rPr>
          <w:rFonts w:cs="Times New Roman"/>
        </w:rPr>
        <w:t>42</w:t>
      </w:r>
      <w:r w:rsidR="00CB490C" w:rsidRPr="00C415EF">
        <w:rPr>
          <w:rFonts w:cs="Times New Roman"/>
          <w:color w:val="000000"/>
        </w:rPr>
        <w:fldChar w:fldCharType="end"/>
      </w:r>
      <w:r w:rsidR="00A30B2E">
        <w:rPr>
          <w:rFonts w:cs="Times New Roman"/>
          <w:color w:val="000000"/>
        </w:rPr>
        <w:t>]</w:t>
      </w:r>
      <w:r w:rsidR="00677936" w:rsidRPr="00C415EF">
        <w:rPr>
          <w:rFonts w:cs="Times New Roman"/>
          <w:color w:val="000000"/>
        </w:rPr>
        <w:t xml:space="preserve">. </w:t>
      </w:r>
    </w:p>
    <w:p w14:paraId="1E5CE803" w14:textId="156358D3" w:rsidR="003C08E9" w:rsidRPr="00C415EF" w:rsidRDefault="003C08E9" w:rsidP="00FC4176">
      <w:pPr>
        <w:pStyle w:val="NormalWeb"/>
        <w:tabs>
          <w:tab w:val="left" w:pos="360"/>
          <w:tab w:val="left" w:pos="720"/>
        </w:tabs>
        <w:spacing w:before="0" w:beforeAutospacing="0" w:after="0" w:afterAutospacing="0" w:line="480" w:lineRule="auto"/>
        <w:jc w:val="both"/>
        <w:rPr>
          <w:rFonts w:cs="Times New Roman"/>
          <w:color w:val="000000"/>
        </w:rPr>
      </w:pPr>
      <w:r w:rsidRPr="00C415EF">
        <w:rPr>
          <w:rFonts w:cs="Times New Roman"/>
          <w:color w:val="000000"/>
        </w:rPr>
        <w:tab/>
      </w:r>
      <w:r w:rsidRPr="00C415EF">
        <w:rPr>
          <w:rFonts w:cs="Times New Roman"/>
          <w:color w:val="000000"/>
        </w:rPr>
        <w:tab/>
        <w:t xml:space="preserve">Being overweight was a significant risk factor for lower limb abnormalities. Excessive body weight was a risk factor for developing genu recurvatum. Farmers classified as overweight were 0.37 times more likely to have genu recurvatum abnormality compared to farmers with normal body weight. The study conducted by </w:t>
      </w:r>
      <w:r w:rsidR="001959A5">
        <w:rPr>
          <w:rFonts w:cs="Times New Roman"/>
          <w:color w:val="000000"/>
        </w:rPr>
        <w:t xml:space="preserve">Viester et al. </w:t>
      </w:r>
      <w:r w:rsidR="00A30B2E">
        <w:rPr>
          <w:rFonts w:cs="Times New Roman"/>
          <w:color w:val="000000"/>
        </w:rPr>
        <w:t>[</w:t>
      </w:r>
      <w:r w:rsidR="001959A5">
        <w:rPr>
          <w:rFonts w:cs="Times New Roman"/>
          <w:color w:val="000000"/>
        </w:rPr>
        <w:fldChar w:fldCharType="begin"/>
      </w:r>
      <w:r w:rsidR="00BD16D0">
        <w:rPr>
          <w:rFonts w:cs="Times New Roman"/>
          <w:color w:val="000000"/>
        </w:rPr>
        <w:instrText xml:space="preserve"> ADDIN ZOTERO_ITEM CSL_CITATION {"citationID":"s0I3fPPg","properties":{"formattedCitation":"(43)","plainCitation":"(43)","noteIndex":0},"citationItems":[{"id":1189,"uris":["http://zotero.org/users/local/1gPKrHRI/items/6PQV8WAQ"],"itemData":{"id":1189,"type":"article-journal","abstract":"BACKGROUND: The primary aim of this study was to investigate the association between BMI and musculoskeletal symptoms in interaction with physical workload. In addition, it was aimed to obtain insight into whether overweight and obesity are associated with an increase in occurrence of symptoms and/or decrease in recovery from symptoms.\nMETHODS: Based on a large working population sample (n = 44,793), using the data from The Netherlands Working Conditions Survey (NWCS), logistic regression analyses were carried out to investigate the association between BMI and musculoskeletal symptoms, with adjustment for potential confounders. Longitudinal data from the Netherlands Working Conditions Cohort Study (NWCCS) of 7,909 respondents was used for the second research aim (i.e., to investigate the transition in musculoskeletal symptoms).\nRESULTS: For high BMI an increased 12-month prevalence of musculoskeletal symptoms was found (overweight: OR 1.13, 95% CI: 1.08-1.19 and obesity: OR 1.28, 95% CI: 1.19-1.39). The association was modified by physical workload, with a stronger association for employees with low physical workload than for those with high physical workload. Obesity was related to developing musculoskeletal symptoms (OR 1.37, 95% CI: 1.05-1.79) and inversely related to recovery from symptoms (OR 0.76, 95% CI: 0.59-0.97).\nCONCLUSION: BMI was associated with musculoskeletal symptoms, in particular symptoms of the lower extremity. Furthermore, the association differed for employees with high or low physical workload. Compared to employees with normal weight, obese employees had higher risk for developing symptoms as well as less recovery from symptoms. This study supports the role of biomechanical factors for the relationship between BMI and symptoms in the lower extremity.","container-title":"BMC musculoskeletal disorders","DOI":"10.1186/1471-2474-14-238","ISSN":"1471-2474","journalAbbreviation":"BMC Musculoskelet Disord","language":"eng","note":"PMID: 23937768\nPMCID: PMC3751130","page":"238","source":"PubMed","title":"The relation between body mass index and musculoskeletal symptoms in the working population","volume":"14","author":[{"family":"Viester","given":"Laura"},{"family":"Verhagen","given":"Evert A. L. M."},{"family":"Oude Hengel","given":"Karen M."},{"family":"Koppes","given":"Lando L. J."},{"family":"Beek","given":"Allard J.","non-dropping-particle":"van der"},{"family":"Bongers","given":"Paulien M."}],"issued":{"date-parts":[["2013",8,12]]}}}],"schema":"https://github.com/citation-style-language/schema/raw/master/csl-citation.json"} </w:instrText>
      </w:r>
      <w:r w:rsidR="001959A5">
        <w:rPr>
          <w:rFonts w:cs="Times New Roman"/>
          <w:color w:val="000000"/>
        </w:rPr>
        <w:fldChar w:fldCharType="separate"/>
      </w:r>
      <w:r w:rsidR="00BD16D0" w:rsidRPr="00BD16D0">
        <w:rPr>
          <w:rFonts w:cs="Times New Roman"/>
        </w:rPr>
        <w:t>43</w:t>
      </w:r>
      <w:r w:rsidR="001959A5">
        <w:rPr>
          <w:rFonts w:cs="Times New Roman"/>
          <w:color w:val="000000"/>
        </w:rPr>
        <w:fldChar w:fldCharType="end"/>
      </w:r>
      <w:r w:rsidR="00A30B2E">
        <w:rPr>
          <w:rFonts w:cs="Times New Roman"/>
          <w:color w:val="000000"/>
        </w:rPr>
        <w:t>]</w:t>
      </w:r>
      <w:r w:rsidR="001959A5">
        <w:rPr>
          <w:rFonts w:cs="Times New Roman"/>
          <w:color w:val="000000"/>
        </w:rPr>
        <w:t xml:space="preserve"> </w:t>
      </w:r>
      <w:r w:rsidRPr="00C415EF">
        <w:rPr>
          <w:rFonts w:cs="Times New Roman"/>
          <w:color w:val="000000"/>
        </w:rPr>
        <w:t xml:space="preserve">discovered a correlation between overweight and musculoskeletal symptoms, including increased mechanical demands and metabolic factors associated with overweight. The number of participants who were overweight in this study might clarify the differences. Currently, 23% of the participants were overweight and obese, but </w:t>
      </w:r>
      <w:r w:rsidR="00A965C4">
        <w:rPr>
          <w:rFonts w:cs="Times New Roman"/>
          <w:color w:val="000000"/>
        </w:rPr>
        <w:t xml:space="preserve">Puntumetakul et al. </w:t>
      </w:r>
      <w:r w:rsidR="00A30B2E">
        <w:rPr>
          <w:rFonts w:cs="Times New Roman"/>
          <w:color w:val="000000"/>
        </w:rPr>
        <w:t>[</w:t>
      </w:r>
      <w:r w:rsidR="00A965C4">
        <w:rPr>
          <w:rFonts w:cs="Times New Roman"/>
          <w:color w:val="000000"/>
        </w:rPr>
        <w:fldChar w:fldCharType="begin"/>
      </w:r>
      <w:r w:rsidR="00BD16D0">
        <w:rPr>
          <w:rFonts w:cs="Times New Roman"/>
          <w:color w:val="000000"/>
        </w:rPr>
        <w:instrText xml:space="preserve"> ADDIN ZOTERO_ITEM CSL_CITATION {"citationID":"D2HWQSwf","properties":{"formattedCitation":"(5)","plainCitation":"(5)","noteIndex":0},"citationItems":[{"id":82,"uris":["http://zotero.org/users/local/1gPKrHRI/items/LHFMEBUU"],"itemData":{"id":82,"type":"article-journal","container-title":"J Med Tech Phys Ther","issue":"3","journalAbbreviation":"J Med Tech Phys Ther","page":"297-303","source":"ResearchGate","title":"Prevalence of musculoskeletal disorder in farmer: case study in Sila, Muang Khon Kaen, Khon Kaen Province","title-short":"Prevalence of musculoskeletal disorder in farmer","volume":"23","author":[{"family":"Puntumetakul","given":"Rungthip"},{"family":"Siritaratiwat","given":"Wantana"},{"family":"Boonprakob","given":"Yodchai"},{"family":"Eungpinichpong","given":"Wichai"},{"family":"Puntumetakul","given":"Montien"}],"issued":{"date-parts":[["2011",11,30]]}}}],"schema":"https://github.com/citation-style-language/schema/raw/master/csl-citation.json"} </w:instrText>
      </w:r>
      <w:r w:rsidR="00A965C4">
        <w:rPr>
          <w:rFonts w:cs="Times New Roman"/>
          <w:color w:val="000000"/>
        </w:rPr>
        <w:fldChar w:fldCharType="separate"/>
      </w:r>
      <w:r w:rsidR="00BD16D0" w:rsidRPr="00BD16D0">
        <w:rPr>
          <w:rFonts w:cs="Times New Roman"/>
        </w:rPr>
        <w:t>5</w:t>
      </w:r>
      <w:r w:rsidR="00A965C4">
        <w:rPr>
          <w:rFonts w:cs="Times New Roman"/>
          <w:color w:val="000000"/>
        </w:rPr>
        <w:fldChar w:fldCharType="end"/>
      </w:r>
      <w:r w:rsidR="00A30B2E">
        <w:rPr>
          <w:rFonts w:cs="Times New Roman"/>
          <w:color w:val="000000"/>
        </w:rPr>
        <w:t>]</w:t>
      </w:r>
      <w:r w:rsidR="00A965C4">
        <w:rPr>
          <w:rFonts w:cs="Times New Roman"/>
          <w:color w:val="000000"/>
        </w:rPr>
        <w:t xml:space="preserve"> </w:t>
      </w:r>
      <w:r w:rsidRPr="00C415EF">
        <w:rPr>
          <w:rFonts w:cs="Times New Roman"/>
          <w:color w:val="000000"/>
        </w:rPr>
        <w:t>reported that the percentage of overweight participants in their study was 41%.</w:t>
      </w:r>
      <w:r w:rsidR="00A965C4">
        <w:rPr>
          <w:rFonts w:cs="Times New Roman"/>
          <w:color w:val="000000"/>
        </w:rPr>
        <w:t xml:space="preserve"> El Shemy et al. </w:t>
      </w:r>
      <w:r w:rsidR="00A30B2E">
        <w:rPr>
          <w:rFonts w:cs="Times New Roman"/>
          <w:color w:val="000000"/>
        </w:rPr>
        <w:t>[</w:t>
      </w:r>
      <w:r w:rsidR="00A965C4">
        <w:rPr>
          <w:rFonts w:cs="Times New Roman"/>
          <w:color w:val="000000"/>
        </w:rPr>
        <w:fldChar w:fldCharType="begin"/>
      </w:r>
      <w:r w:rsidR="00BD16D0">
        <w:rPr>
          <w:rFonts w:cs="Times New Roman"/>
          <w:color w:val="000000"/>
        </w:rPr>
        <w:instrText xml:space="preserve"> ADDIN ZOTERO_ITEM CSL_CITATION {"citationID":"Ngg8tZx0","properties":{"formattedCitation":"(44)","plainCitation":"(44)","noteIndex":0},"citationItems":[{"id":1192,"uris":["http://zotero.org/users/local/1gPKrHRI/items/AH32H2NQ"],"itemData":{"id":1192,"type":"article-journal","container-title":"International Journal of Recent Advances in Multidisciplinary Research","issue":"12","page":"5426-5430","title":"Effect of body mass index on knee joint alignment in overweight and obese children","volume":"6","author":[{"family":"El Shemy","given":"Samah Attia"},{"family":"El Sayed","given":"Asmaa Osama"},{"family":"Hamdy","given":"Hanaa Shaker"},{"family":"El Barbary","given":"Hassan Magdy"}],"issued":{"date-parts":[["2019"]]}}}],"schema":"https://github.com/citation-style-language/schema/raw/master/csl-citation.json"} </w:instrText>
      </w:r>
      <w:r w:rsidR="00A965C4">
        <w:rPr>
          <w:rFonts w:cs="Times New Roman"/>
          <w:color w:val="000000"/>
        </w:rPr>
        <w:fldChar w:fldCharType="separate"/>
      </w:r>
      <w:r w:rsidR="00BD16D0" w:rsidRPr="00BD16D0">
        <w:rPr>
          <w:rFonts w:cs="Times New Roman"/>
        </w:rPr>
        <w:t>44</w:t>
      </w:r>
      <w:r w:rsidR="00A965C4">
        <w:rPr>
          <w:rFonts w:cs="Times New Roman"/>
          <w:color w:val="000000"/>
        </w:rPr>
        <w:fldChar w:fldCharType="end"/>
      </w:r>
      <w:r w:rsidR="00A30B2E">
        <w:rPr>
          <w:rFonts w:cs="Times New Roman"/>
          <w:color w:val="000000"/>
        </w:rPr>
        <w:t>]</w:t>
      </w:r>
      <w:r w:rsidR="00A965C4">
        <w:rPr>
          <w:rFonts w:cs="Times New Roman"/>
          <w:color w:val="000000"/>
        </w:rPr>
        <w:t xml:space="preserve"> </w:t>
      </w:r>
      <w:r w:rsidR="009B2C13" w:rsidRPr="00C415EF">
        <w:rPr>
          <w:rFonts w:cs="Times New Roman"/>
          <w:color w:val="000000"/>
        </w:rPr>
        <w:t xml:space="preserve">reported similar findings in their study, namely that genu recurvatum abnormalities might occur due to the impact of overweight. The findings of the study indicated that uncontrolled overweight might be a cause of the development of genu recurvatum deformity in the future, which might need intensive medical or surgical intervention. The risk of genu recurvatum deformity was caused by excess body </w:t>
      </w:r>
      <w:r w:rsidR="009B2C13" w:rsidRPr="00C415EF">
        <w:rPr>
          <w:rFonts w:cs="Times New Roman"/>
          <w:color w:val="000000"/>
        </w:rPr>
        <w:lastRenderedPageBreak/>
        <w:t>weight. This was because farmers who were overweight could exert pressure on the knees due to gravitational force and prolonged walking activities. Therefore, the heavier the farmer's body weight, the greater the burden on the knees.</w:t>
      </w:r>
    </w:p>
    <w:p w14:paraId="5EFCF5D6" w14:textId="08F5D991" w:rsidR="005A33FB" w:rsidRPr="00C415EF" w:rsidRDefault="005A33FB" w:rsidP="00FC4176">
      <w:pPr>
        <w:pStyle w:val="NormalWeb"/>
        <w:tabs>
          <w:tab w:val="left" w:pos="360"/>
          <w:tab w:val="left" w:pos="720"/>
        </w:tabs>
        <w:spacing w:before="0" w:beforeAutospacing="0" w:after="0" w:afterAutospacing="0" w:line="480" w:lineRule="auto"/>
        <w:jc w:val="both"/>
        <w:rPr>
          <w:rFonts w:cs="Times New Roman"/>
          <w:color w:val="000000"/>
        </w:rPr>
      </w:pPr>
      <w:r w:rsidRPr="00C415EF">
        <w:rPr>
          <w:rFonts w:cs="Times New Roman"/>
          <w:color w:val="000000"/>
        </w:rPr>
        <w:tab/>
      </w:r>
      <w:r w:rsidRPr="00C415EF">
        <w:rPr>
          <w:rFonts w:cs="Times New Roman"/>
          <w:color w:val="000000"/>
        </w:rPr>
        <w:tab/>
      </w:r>
      <w:r w:rsidR="00826962" w:rsidRPr="00C415EF">
        <w:rPr>
          <w:rFonts w:cs="Times New Roman"/>
          <w:color w:val="000000"/>
        </w:rPr>
        <w:t xml:space="preserve">Working in farming activities for many years was significantly associated with genu recurvatum deformity. This might be attributed to occupational risk factors. Agricultural activities with high ergonomic risk factors might increase chronic musculoskeletal symptoms in the lower </w:t>
      </w:r>
      <w:r w:rsidR="001F748F" w:rsidRPr="00C415EF">
        <w:rPr>
          <w:rFonts w:cs="Times New Roman"/>
          <w:color w:val="000000"/>
        </w:rPr>
        <w:t>limbs</w:t>
      </w:r>
      <w:r w:rsidR="00A965C4">
        <w:rPr>
          <w:rFonts w:cs="Times New Roman"/>
          <w:color w:val="000000"/>
        </w:rPr>
        <w:t xml:space="preserve"> </w:t>
      </w:r>
      <w:r w:rsidR="00A965C4">
        <w:rPr>
          <w:rFonts w:cs="Times New Roman"/>
          <w:color w:val="000000"/>
        </w:rPr>
        <w:fldChar w:fldCharType="begin"/>
      </w:r>
      <w:r w:rsidR="00A965C4">
        <w:rPr>
          <w:rFonts w:cs="Times New Roman"/>
          <w:color w:val="000000"/>
        </w:rPr>
        <w:instrText xml:space="preserve"> ADDIN ZOTERO_ITEM CSL_CITATION {"citationID":"t1DVnehp","properties":{"formattedCitation":"[45], [46]","plainCitation":"[45], [46]","dontUpdate":true,"noteIndex":0},"citationItems":[{"id":87,"uris":["http://zotero.org/users/local/1gPKrHRI/items/A34QJZ36"],"itemData":{"id":87,"type":"article-journal","abstract":"This review paper provides an appraisal of literature regarding discomfort of the lower extremities of workers in occupational environments. The primary extrinsic occupationally-related causes of job discomfort reviewed in this study are based on individual joint position, whole or partial body posture, and occupational activity. Based on the reviewed literature, postural activity guidelines are proposed summarizing thresholds at which lower extremity discomfort has been reported.\nIndustry relevance\nA set of occupational postural activity guidelines is proposed allowing ergonomic and safety practitioners a clearer picture of their individual industry's work environment's association with lower extremity worker discomfort.","container-title":"International Journal of Industrial Ergonomics","DOI":"10.1016/j.ergon.2010.01.003","ISSN":"0169-8141","issue":"3","journalAbbreviation":"International Journal of Industrial Ergonomics","language":"en","page":"247-256","source":"ScienceDirect","title":"Occupational postural activity and lower extremity discomfort: A review","title-short":"Occupational postural activity and lower extremity discomfort","volume":"40","author":[{"family":"Reid","given":"Christopher R."},{"family":"McCauley Bush","given":"Pamela"},{"family":"Karwowski","given":"Waldemar"},{"family":"Durrani","given":"Samiullah K."}],"issued":{"date-parts":[["2010",5,1]]}}},{"id":89,"uris":["http://zotero.org/users/local/1gPKrHRI/items/58AH7JLR"],"itemData":{"id":89,"type":"article-journal","abstract":"The purpose of this paper is to overview the ergonomics risk factors in construction industry. The objective is to give a basic introduction and clear definition of ergonomic. The study will include the ergonomics risk factors in relation of human and their nature of work. Based on the literature, the most significant ergonomics risk factors are awkward posture in handling job task, force and repetition of specific movement including vibration. Other ergonomics risk factor includes uncomfortable static position, contact stress of muscles and tendon and also extreme temperature condition. This study will enhance the awareness of the risk factors which may occur in the construction industry.","collection-title":"2nd International Building Control Conference","container-title":"Procedia Engineering","DOI":"10.1016/j.proeng.2011.11.142","ISSN":"1877-7058","journalAbbreviation":"Procedia Engineering","language":"en","page":"89-97","source":"ScienceDirect","title":"A Literature Review of Ergonomics Risk Factors in Construction Industry","volume":"20","author":[{"family":"Jaffar","given":"N."},{"family":"Abdul-Tharim","given":"A. H."},{"family":"Mohd-Kamar","given":"I. F."},{"family":"Lop","given":"N. S."}],"issued":{"date-parts":[["2011",1,1]]}}}],"schema":"https://github.com/citation-style-language/schema/raw/master/csl-citation.json"} </w:instrText>
      </w:r>
      <w:r w:rsidR="00A965C4">
        <w:rPr>
          <w:rFonts w:cs="Times New Roman"/>
          <w:color w:val="000000"/>
        </w:rPr>
        <w:fldChar w:fldCharType="separate"/>
      </w:r>
      <w:r w:rsidR="00A965C4" w:rsidRPr="00A965C4">
        <w:rPr>
          <w:rFonts w:cs="Times New Roman"/>
        </w:rPr>
        <w:t>[45</w:t>
      </w:r>
      <w:r w:rsidR="00A30B2E">
        <w:rPr>
          <w:rFonts w:cs="Times New Roman"/>
        </w:rPr>
        <w:t>,</w:t>
      </w:r>
      <w:r w:rsidR="00A965C4" w:rsidRPr="00A965C4">
        <w:rPr>
          <w:rFonts w:cs="Times New Roman"/>
        </w:rPr>
        <w:t>46]</w:t>
      </w:r>
      <w:r w:rsidR="00A965C4">
        <w:rPr>
          <w:rFonts w:cs="Times New Roman"/>
          <w:color w:val="000000"/>
        </w:rPr>
        <w:fldChar w:fldCharType="end"/>
      </w:r>
      <w:r w:rsidR="00826962" w:rsidRPr="00C415EF">
        <w:rPr>
          <w:rFonts w:cs="Times New Roman"/>
          <w:color w:val="000000"/>
        </w:rPr>
        <w:t xml:space="preserve">. Farmers who worked in extreme environmental conditions might find it difficult to maintain a neutral posture, and this might affect malalignment adaptation </w:t>
      </w:r>
      <w:r w:rsidR="00A30B2E">
        <w:rPr>
          <w:rFonts w:cs="Times New Roman"/>
          <w:color w:val="000000"/>
        </w:rPr>
        <w:t>[</w:t>
      </w:r>
      <w:r w:rsidR="00CB490C" w:rsidRPr="00C415EF">
        <w:rPr>
          <w:rFonts w:cs="Times New Roman"/>
          <w:color w:val="000000"/>
        </w:rPr>
        <w:fldChar w:fldCharType="begin"/>
      </w:r>
      <w:r w:rsidR="00BD16D0">
        <w:rPr>
          <w:rFonts w:cs="Times New Roman"/>
          <w:color w:val="000000"/>
        </w:rPr>
        <w:instrText xml:space="preserve"> ADDIN ZOTERO_ITEM CSL_CITATION {"citationID":"OJlUlsAe","properties":{"formattedCitation":"(45)","plainCitation":"(45)","noteIndex":0},"citationItems":[{"id":87,"uris":["http://zotero.org/users/local/1gPKrHRI/items/A34QJZ36"],"itemData":{"id":87,"type":"article-journal","abstract":"This review paper provides an appraisal of literature regarding discomfort of the lower extremities of workers in occupational environments. The primary extrinsic occupationally-related causes of job discomfort reviewed in this study are based on individual joint position, whole or partial body posture, and occupational activity. Based on the reviewed literature, postural activity guidelines are proposed summarizing thresholds at which lower extremity discomfort has been reported.\nIndustry relevance\nA set of occupational postural activity guidelines is proposed allowing ergonomic and safety practitioners a clearer picture of their individual industry's work environment's association with lower extremity worker discomfort.","container-title":"International Journal of Industrial Ergonomics","DOI":"10.1016/j.ergon.2010.01.003","ISSN":"0169-8141","issue":"3","journalAbbreviation":"International Journal of Industrial Ergonomics","language":"en","page":"247-256","source":"ScienceDirect","title":"Occupational postural activity and lower extremity discomfort: A review","title-short":"Occupational postural activity and lower extremity discomfort","volume":"40","author":[{"family":"Reid","given":"Christopher R."},{"family":"McCauley Bush","given":"Pamela"},{"family":"Karwowski","given":"Waldemar"},{"family":"Durrani","given":"Samiullah K."}],"issued":{"date-parts":[["2010",5,1]]}}}],"schema":"https://github.com/citation-style-language/schema/raw/master/csl-citation.json"} </w:instrText>
      </w:r>
      <w:r w:rsidR="00CB490C" w:rsidRPr="00C415EF">
        <w:rPr>
          <w:rFonts w:cs="Times New Roman"/>
          <w:color w:val="000000"/>
        </w:rPr>
        <w:fldChar w:fldCharType="separate"/>
      </w:r>
      <w:r w:rsidR="00BD16D0" w:rsidRPr="00BD16D0">
        <w:rPr>
          <w:rFonts w:cs="Times New Roman"/>
        </w:rPr>
        <w:t>45</w:t>
      </w:r>
      <w:r w:rsidR="00CB490C" w:rsidRPr="00C415EF">
        <w:rPr>
          <w:rFonts w:cs="Times New Roman"/>
          <w:color w:val="000000"/>
        </w:rPr>
        <w:fldChar w:fldCharType="end"/>
      </w:r>
      <w:r w:rsidR="00A30B2E">
        <w:rPr>
          <w:rFonts w:cs="Times New Roman"/>
          <w:color w:val="000000"/>
        </w:rPr>
        <w:t>]</w:t>
      </w:r>
      <w:r w:rsidR="00826962" w:rsidRPr="00C415EF">
        <w:rPr>
          <w:rFonts w:cs="Times New Roman"/>
          <w:color w:val="000000"/>
        </w:rPr>
        <w:t xml:space="preserve">. Lower limb abnormalities might occur in long-term rice farmers due to high physical workloads associated with knee joints. This presentation was associated with degenerative joint disease, namely the risk factor of malalignment </w:t>
      </w:r>
      <w:r w:rsidR="00A30B2E">
        <w:rPr>
          <w:rFonts w:cs="Times New Roman"/>
          <w:color w:val="000000"/>
        </w:rPr>
        <w:t>[</w:t>
      </w:r>
      <w:r w:rsidR="00CB490C" w:rsidRPr="00C415EF">
        <w:rPr>
          <w:rFonts w:cs="Times New Roman"/>
          <w:color w:val="000000"/>
        </w:rPr>
        <w:fldChar w:fldCharType="begin"/>
      </w:r>
      <w:r w:rsidR="00BD16D0">
        <w:rPr>
          <w:rFonts w:cs="Times New Roman"/>
          <w:color w:val="000000"/>
        </w:rPr>
        <w:instrText xml:space="preserve"> ADDIN ZOTERO_ITEM CSL_CITATION {"citationID":"rIQADA8Q","properties":{"formattedCitation":"(46)","plainCitation":"(46)","noteIndex":0},"citationItems":[{"id":89,"uris":["http://zotero.org/users/local/1gPKrHRI/items/58AH7JLR"],"itemData":{"id":89,"type":"article-journal","abstract":"The purpose of this paper is to overview the ergonomics risk factors in construction industry. The objective is to give a basic introduction and clear definition of ergonomic. The study will include the ergonomics risk factors in relation of human and their nature of work. Based on the literature, the most significant ergonomics risk factors are awkward posture in handling job task, force and repetition of specific movement including vibration. Other ergonomics risk factor includes uncomfortable static position, contact stress of muscles and tendon and also extreme temperature condition. This study will enhance the awareness of the risk factors which may occur in the construction industry.","collection-title":"2nd International Building Control Conference","container-title":"Procedia Engineering","DOI":"10.1016/j.proeng.2011.11.142","ISSN":"1877-7058","journalAbbreviation":"Procedia Engineering","language":"en","page":"89-97","source":"ScienceDirect","title":"A Literature Review of Ergonomics Risk Factors in Construction Industry","volume":"20","author":[{"family":"Jaffar","given":"N."},{"family":"Abdul-Tharim","given":"A. H."},{"family":"Mohd-Kamar","given":"I. F."},{"family":"Lop","given":"N. S."}],"issued":{"date-parts":[["2011",1,1]]}}}],"schema":"https://github.com/citation-style-language/schema/raw/master/csl-citation.json"} </w:instrText>
      </w:r>
      <w:r w:rsidR="00CB490C" w:rsidRPr="00C415EF">
        <w:rPr>
          <w:rFonts w:cs="Times New Roman"/>
          <w:color w:val="000000"/>
        </w:rPr>
        <w:fldChar w:fldCharType="separate"/>
      </w:r>
      <w:r w:rsidR="00BD16D0" w:rsidRPr="00BD16D0">
        <w:rPr>
          <w:rFonts w:cs="Times New Roman"/>
        </w:rPr>
        <w:t>46</w:t>
      </w:r>
      <w:r w:rsidR="00CB490C" w:rsidRPr="00C415EF">
        <w:rPr>
          <w:rFonts w:cs="Times New Roman"/>
          <w:color w:val="000000"/>
        </w:rPr>
        <w:fldChar w:fldCharType="end"/>
      </w:r>
      <w:r w:rsidR="00A30B2E">
        <w:rPr>
          <w:rFonts w:cs="Times New Roman"/>
          <w:color w:val="000000"/>
        </w:rPr>
        <w:t>]</w:t>
      </w:r>
      <w:r w:rsidR="00826962" w:rsidRPr="00C415EF">
        <w:rPr>
          <w:rFonts w:cs="Times New Roman"/>
          <w:color w:val="000000"/>
        </w:rPr>
        <w:t xml:space="preserve">. Furthermore, previous research has shown that more experienced farmers report higher levels of pain in their lower limbs due to increased body instability during the push-off phase of walking on muddy terrain. The agricultural activities performed with high levels of lower limb activity might lead to fatigue and chronic musculoskeletal symptoms </w:t>
      </w:r>
      <w:r w:rsidR="00A30B2E">
        <w:rPr>
          <w:rFonts w:cs="Times New Roman"/>
          <w:color w:val="000000"/>
        </w:rPr>
        <w:t>[</w:t>
      </w:r>
      <w:r w:rsidR="00CB490C" w:rsidRPr="00C415EF">
        <w:rPr>
          <w:rFonts w:cs="Times New Roman"/>
          <w:color w:val="000000"/>
        </w:rPr>
        <w:fldChar w:fldCharType="begin"/>
      </w:r>
      <w:r w:rsidR="00BD16D0">
        <w:rPr>
          <w:rFonts w:cs="Times New Roman"/>
          <w:color w:val="000000"/>
        </w:rPr>
        <w:instrText xml:space="preserve"> ADDIN ZOTERO_ITEM CSL_CITATION {"citationID":"n7DTn2Ya","properties":{"formattedCitation":"(47)","plainCitation":"(47)","noteIndex":0},"citationItems":[{"id":1193,"uris":["http://zotero.org/users/local/1gPKrHRI/items/D27Q8URV"],"itemData":{"id":1193,"type":"article-journal","abstract":"A previous job screening study revealed ergonomics risk factors in rice field plowing. This work motivated the present experimental investigation of the influence of plow handle design and farmer whole-body posture on grip force and arm muscle activity. A total of 24 experienced farmers performed a simulated plowing task, including walking on even and uneven ground while rolling a tiller equipped with conventional horizontal and proposed vertical handles. Results revealed the proposed handles, designed to promote neutral wrist posture, to increase upper-arm muscle use between 47% and 70% across ground types, as compared with conventional handles. The ratio of grip force to forearm muscle activity (or efficiency in muscle use) increased from 1.85 when using conventional handles on uneven ground to 2.16 when using the proposed handles with symmetrical body posture on even ground. However, participants perceived higher discomfort when using the proposed handles, as they were accustomed to the conventional design.\nPRACTITIONER SUMMARY: The findings of this work may be used to educate farmers on the potential for hand and arm injury in rice cultivation activities. Results may also provide a basis for redesign of existing tiller handles to promote neutral wrist posture, greater efficiency in muscle use and machine control.","container-title":"Ergonomics","DOI":"10.1080/00140139.2014.934301","ISSN":"1366-5847","issue":"10","journalAbbreviation":"Ergonomics","language":"eng","note":"PMID: 25026124","page":"1526-1535","source":"PubMed","title":"The influence of rice plow handle design and whole-body posture on grip force and upper-extremity muscle activation","volume":"57","author":[{"family":"Swangnetr","given":"M."},{"family":"Kaber","given":"D."},{"family":"Phimphasak","given":"C."},{"family":"Namkorn","given":"P."},{"family":"Saenlee","given":"K."},{"family":"Zhu","given":"B."},{"family":"Puntumetakul","given":"R."}],"issued":{"date-parts":[["2014"]]}}}],"schema":"https://github.com/citation-style-language/schema/raw/master/csl-citation.json"} </w:instrText>
      </w:r>
      <w:r w:rsidR="00CB490C" w:rsidRPr="00C415EF">
        <w:rPr>
          <w:rFonts w:cs="Times New Roman"/>
          <w:color w:val="000000"/>
        </w:rPr>
        <w:fldChar w:fldCharType="separate"/>
      </w:r>
      <w:r w:rsidR="00BD16D0" w:rsidRPr="00BD16D0">
        <w:rPr>
          <w:rFonts w:cs="Times New Roman"/>
        </w:rPr>
        <w:t>47</w:t>
      </w:r>
      <w:r w:rsidR="00CB490C" w:rsidRPr="00C415EF">
        <w:rPr>
          <w:rFonts w:cs="Times New Roman"/>
          <w:color w:val="000000"/>
        </w:rPr>
        <w:fldChar w:fldCharType="end"/>
      </w:r>
      <w:r w:rsidR="00A30B2E">
        <w:rPr>
          <w:rFonts w:cs="Times New Roman"/>
          <w:color w:val="000000"/>
        </w:rPr>
        <w:t>]</w:t>
      </w:r>
      <w:r w:rsidR="00826962" w:rsidRPr="00C415EF">
        <w:rPr>
          <w:rFonts w:cs="Times New Roman"/>
          <w:color w:val="000000"/>
        </w:rPr>
        <w:t>. The findings of this study indicated that agricultural work experience was associated with genu recurvatum deformity. Farmers who have worked for more than 24 years ha</w:t>
      </w:r>
      <w:r w:rsidR="003F1389" w:rsidRPr="00C415EF">
        <w:rPr>
          <w:rFonts w:cs="Times New Roman"/>
          <w:color w:val="000000"/>
        </w:rPr>
        <w:t>d</w:t>
      </w:r>
      <w:r w:rsidR="00826962" w:rsidRPr="00C415EF">
        <w:rPr>
          <w:rFonts w:cs="Times New Roman"/>
          <w:color w:val="000000"/>
        </w:rPr>
        <w:t xml:space="preserve"> a 3.58 times higher risk of developing genu recurvatum compared to farmers who have worked for less than 24 years.</w:t>
      </w:r>
    </w:p>
    <w:p w14:paraId="6B04F65A" w14:textId="00A6F796" w:rsidR="003F1389" w:rsidRPr="00C415EF" w:rsidRDefault="003F1389" w:rsidP="00FC4176">
      <w:pPr>
        <w:pStyle w:val="NormalWeb"/>
        <w:tabs>
          <w:tab w:val="left" w:pos="360"/>
          <w:tab w:val="left" w:pos="720"/>
        </w:tabs>
        <w:spacing w:before="0" w:beforeAutospacing="0" w:after="0" w:afterAutospacing="0" w:line="480" w:lineRule="auto"/>
        <w:jc w:val="both"/>
        <w:rPr>
          <w:rFonts w:cs="Times New Roman"/>
          <w:color w:val="000000"/>
        </w:rPr>
      </w:pPr>
      <w:r w:rsidRPr="00C415EF">
        <w:rPr>
          <w:rFonts w:cs="Times New Roman"/>
          <w:color w:val="000000"/>
        </w:rPr>
        <w:tab/>
      </w:r>
      <w:r w:rsidRPr="00C415EF">
        <w:rPr>
          <w:rFonts w:cs="Times New Roman"/>
          <w:color w:val="000000"/>
        </w:rPr>
        <w:tab/>
      </w:r>
      <w:r w:rsidR="00E40F98" w:rsidRPr="00C415EF">
        <w:rPr>
          <w:rFonts w:cs="Times New Roman"/>
          <w:color w:val="000000"/>
        </w:rPr>
        <w:t xml:space="preserve">Based on the results of univariate analysis, it was known that some factors did not show a statistically significant association with lower limb abnormalities. The factor of gender did not have any influence on the </w:t>
      </w:r>
      <w:r w:rsidR="00482CC1">
        <w:rPr>
          <w:rFonts w:cs="Times New Roman"/>
          <w:color w:val="000000"/>
        </w:rPr>
        <w:t>prevalence</w:t>
      </w:r>
      <w:r w:rsidR="00E40F98" w:rsidRPr="00C415EF">
        <w:rPr>
          <w:rFonts w:cs="Times New Roman"/>
          <w:color w:val="000000"/>
        </w:rPr>
        <w:t xml:space="preserve"> of quadriceps angle, genu </w:t>
      </w:r>
      <w:r w:rsidR="00E40F98" w:rsidRPr="00C415EF">
        <w:rPr>
          <w:rFonts w:cs="Times New Roman"/>
          <w:color w:val="000000"/>
        </w:rPr>
        <w:lastRenderedPageBreak/>
        <w:t>recurvatum, and tibial torsion abnormalities. Furthermore, working hours and duration of employment did not have any influence on limb length inequality, pelvic tilt angle, femoral antetorsion, tibiofemoral angle, and tibial torsion.</w:t>
      </w:r>
      <w:r w:rsidR="005D1924" w:rsidRPr="00C415EF">
        <w:rPr>
          <w:rFonts w:cs="Times New Roman"/>
          <w:color w:val="000000"/>
        </w:rPr>
        <w:t xml:space="preserve"> The findings of </w:t>
      </w:r>
      <w:r w:rsidR="00A965C4">
        <w:rPr>
          <w:rFonts w:cs="Times New Roman"/>
          <w:color w:val="000000"/>
        </w:rPr>
        <w:t>Karukunchit et al.</w:t>
      </w:r>
      <w:r w:rsidR="005D1924" w:rsidRPr="00C415EF">
        <w:rPr>
          <w:rFonts w:cs="Times New Roman"/>
          <w:color w:val="000000"/>
        </w:rPr>
        <w:t xml:space="preserve"> </w:t>
      </w:r>
      <w:r w:rsidR="00A30B2E">
        <w:rPr>
          <w:rFonts w:cs="Times New Roman"/>
          <w:color w:val="000000"/>
        </w:rPr>
        <w:t>[</w:t>
      </w:r>
      <w:r w:rsidR="00A965C4">
        <w:rPr>
          <w:rFonts w:cs="Times New Roman"/>
          <w:color w:val="000000"/>
        </w:rPr>
        <w:fldChar w:fldCharType="begin"/>
      </w:r>
      <w:r w:rsidR="00BD16D0">
        <w:rPr>
          <w:rFonts w:cs="Times New Roman"/>
          <w:color w:val="000000"/>
        </w:rPr>
        <w:instrText xml:space="preserve"> ADDIN ZOTERO_ITEM CSL_CITATION {"citationID":"cTpXXJUP","properties":{"formattedCitation":"(48)","plainCitation":"(48)","noteIndex":0},"citationItems":[{"id":388,"uris":["http://zotero.org/users/local/1gPKrHRI/items/YZP8U45V"],"itemData":{"id":388,"type":"article-journal","abstract":"Prevalence and risk factor analysis of lower extremity abnormal alignment characteristics among rice farmers Usa Karukunchit,1,2 Rungthip Puntumetakul,1,3 Manida Swangnetr,1,4 Rose Boucaut5  1Research Center in Back, Neck, Other Joint Pain and Human Performance (BNOJPH), 2Faculty of Associated Medical Sciences, Khon Kaen University, 3School of Physical Therapy, Faculty of Associated Medical Sciences, Khon Kaen University, 4Department of Production Technology, Faculty of Technology, Khon Kaen University, Khon Kaen, Thailand; 5School of Health Sciences (Physiotherapy), iCAHE (International Centre for Allied Health Evidence), Sansom Institute for Health Research, University of South Australia, Adelaide, SA, Australia  Background: Rice farming activities involve prolonged manual work and human–machine interaction. Prolonged farming risk-exposure may result in lower limb malalignment. This malalignment may increase the risk of lower extremity injury and physical disabilities. However, the prevalence and factors associated with lower extremity malalignment have not yet been reported. This study aimed to investigate the prevalence and risk factors of lower extremity malalignment among rice farmers.Methods: A cross-sectional survey was conducted with 249 rice farmers. Lower extremity alignment assessment included: pelvic tilt angle, limb length equality, femoral torsion, quadriceps (Q) angle, tibiofemoral angle, genu recurvatum, rearfoot angle, and medial longitudinal arch angle. Descriptive statistics were used to analyze participant characteristics and prevalence of lower extremity malalignment. Logistic regression analysis was used to identify risk factors.Results: The highest prevalence of lower extremity malalignment was foot pronation (36.14%), followed by the abnormal Q angle (34.94%), tibiofemoral angle (31.73%), pelvic tilt angle (30.52%), femoral antetorsion (28.11%), limb length inequality (22.49%), tibial torsion (21.29%), and genu recurvatum (11.24%). In females, the risk factors were abnormal Q angle, tibiofemoral angle, and genu recurvatum. Being overweight was a risk factor for abnormal pelvic tilt angle, Q angle, and tibiofemoral angle. Age was a risk factor for limb length inequality. Years of farming were a major risk factor for abnormal Q angle, tibiofemoral angle, and foot malalignment.Conclusion: Prevalence of lower extremity malalignment was reported in this study. Female sex, being overweight, and years of farming were major risk factors for lower extremity mal­alignment. Lower extremity screening should assist in the identification of foot and knee mal­alignment in rice farmers. This may then lead to early prevention of musculoskeletal disorders arising from such malalignment.  Keywords: lower extremity malalignment, prevalence, rice farmer, risk factors","container-title":"Patient Preference and Adherence","DOI":"10.2147/PPA.S81898","journalAbbreviation":"PPA","language":"English","note":"publisher: Dove Press","page":"785-795","source":"www.dovepress.com","title":"Prevalence and risk factor analysis of lower extremity abnormal alignment characteristics among rice farmers","volume":"9","author":[{"family":"Karukunchit","given":"Usa"},{"family":"Puntumetakul","given":"Rungthip"},{"family":"Swangnetr","given":"Manida"},{"family":"Boucaut","given":"Rose"}],"issued":{"date-parts":[["2015",6,17]]}}}],"schema":"https://github.com/citation-style-language/schema/raw/master/csl-citation.json"} </w:instrText>
      </w:r>
      <w:r w:rsidR="00A965C4">
        <w:rPr>
          <w:rFonts w:cs="Times New Roman"/>
          <w:color w:val="000000"/>
        </w:rPr>
        <w:fldChar w:fldCharType="separate"/>
      </w:r>
      <w:r w:rsidR="00BD16D0" w:rsidRPr="00BD16D0">
        <w:rPr>
          <w:rFonts w:cs="Times New Roman"/>
        </w:rPr>
        <w:t>48</w:t>
      </w:r>
      <w:r w:rsidR="00A965C4">
        <w:rPr>
          <w:rFonts w:cs="Times New Roman"/>
          <w:color w:val="000000"/>
        </w:rPr>
        <w:fldChar w:fldCharType="end"/>
      </w:r>
      <w:r w:rsidR="00A30B2E">
        <w:rPr>
          <w:rFonts w:cs="Times New Roman"/>
          <w:color w:val="000000"/>
        </w:rPr>
        <w:t>]</w:t>
      </w:r>
      <w:r w:rsidR="00A965C4">
        <w:rPr>
          <w:rFonts w:cs="Times New Roman"/>
          <w:color w:val="000000"/>
        </w:rPr>
        <w:t xml:space="preserve"> </w:t>
      </w:r>
      <w:r w:rsidR="005D1924" w:rsidRPr="00C415EF">
        <w:rPr>
          <w:rFonts w:cs="Times New Roman"/>
          <w:color w:val="000000"/>
        </w:rPr>
        <w:t>study indicated that gender had an influence on quadriceps angle and genu recurvatum abnormalities. The differences in the findings might be attributed to the percentage of female samples used. In the study, the proportion of female samples was 57.03%, however in the current study, the proportion of female samples is only 38.75% of the total sample. This might be the cause of the differences in the results obtained in this current study.</w:t>
      </w:r>
      <w:r w:rsidR="0074578F" w:rsidRPr="00C415EF">
        <w:rPr>
          <w:rFonts w:cs="Times New Roman"/>
          <w:color w:val="000000"/>
        </w:rPr>
        <w:t xml:space="preserve"> In addition, the research conducted by</w:t>
      </w:r>
      <w:r w:rsidR="00A965C4" w:rsidRPr="00A965C4">
        <w:rPr>
          <w:rFonts w:cs="Times New Roman"/>
          <w:color w:val="000000"/>
        </w:rPr>
        <w:t xml:space="preserve"> </w:t>
      </w:r>
      <w:r w:rsidR="00A965C4">
        <w:rPr>
          <w:rFonts w:cs="Times New Roman"/>
          <w:color w:val="000000"/>
        </w:rPr>
        <w:t xml:space="preserve">Karukunchit et al. </w:t>
      </w:r>
      <w:r w:rsidR="00A30B2E">
        <w:rPr>
          <w:rFonts w:cs="Times New Roman"/>
          <w:color w:val="000000"/>
        </w:rPr>
        <w:t>[</w:t>
      </w:r>
      <w:r w:rsidR="00A965C4">
        <w:rPr>
          <w:rFonts w:cs="Times New Roman"/>
          <w:color w:val="000000"/>
        </w:rPr>
        <w:fldChar w:fldCharType="begin"/>
      </w:r>
      <w:r w:rsidR="00BD16D0">
        <w:rPr>
          <w:rFonts w:cs="Times New Roman"/>
          <w:color w:val="000000"/>
        </w:rPr>
        <w:instrText xml:space="preserve"> ADDIN ZOTERO_ITEM CSL_CITATION {"citationID":"Cl7BdCOz","properties":{"formattedCitation":"(48)","plainCitation":"(48)","noteIndex":0},"citationItems":[{"id":388,"uris":["http://zotero.org/users/local/1gPKrHRI/items/YZP8U45V"],"itemData":{"id":388,"type":"article-journal","abstract":"Prevalence and risk factor analysis of lower extremity abnormal alignment characteristics among rice farmers Usa Karukunchit,1,2 Rungthip Puntumetakul,1,3 Manida Swangnetr,1,4 Rose Boucaut5  1Research Center in Back, Neck, Other Joint Pain and Human Performance (BNOJPH), 2Faculty of Associated Medical Sciences, Khon Kaen University, 3School of Physical Therapy, Faculty of Associated Medical Sciences, Khon Kaen University, 4Department of Production Technology, Faculty of Technology, Khon Kaen University, Khon Kaen, Thailand; 5School of Health Sciences (Physiotherapy), iCAHE (International Centre for Allied Health Evidence), Sansom Institute for Health Research, University of South Australia, Adelaide, SA, Australia  Background: Rice farming activities involve prolonged manual work and human–machine interaction. Prolonged farming risk-exposure may result in lower limb malalignment. This malalignment may increase the risk of lower extremity injury and physical disabilities. However, the prevalence and factors associated with lower extremity malalignment have not yet been reported. This study aimed to investigate the prevalence and risk factors of lower extremity malalignment among rice farmers.Methods: A cross-sectional survey was conducted with 249 rice farmers. Lower extremity alignment assessment included: pelvic tilt angle, limb length equality, femoral torsion, quadriceps (Q) angle, tibiofemoral angle, genu recurvatum, rearfoot angle, and medial longitudinal arch angle. Descriptive statistics were used to analyze participant characteristics and prevalence of lower extremity malalignment. Logistic regression analysis was used to identify risk factors.Results: The highest prevalence of lower extremity malalignment was foot pronation (36.14%), followed by the abnormal Q angle (34.94%), tibiofemoral angle (31.73%), pelvic tilt angle (30.52%), femoral antetorsion (28.11%), limb length inequality (22.49%), tibial torsion (21.29%), and genu recurvatum (11.24%). In females, the risk factors were abnormal Q angle, tibiofemoral angle, and genu recurvatum. Being overweight was a risk factor for abnormal pelvic tilt angle, Q angle, and tibiofemoral angle. Age was a risk factor for limb length inequality. Years of farming were a major risk factor for abnormal Q angle, tibiofemoral angle, and foot malalignment.Conclusion: Prevalence of lower extremity malalignment was reported in this study. Female sex, being overweight, and years of farming were major risk factors for lower extremity mal­alignment. Lower extremity screening should assist in the identification of foot and knee mal­alignment in rice farmers. This may then lead to early prevention of musculoskeletal disorders arising from such malalignment.  Keywords: lower extremity malalignment, prevalence, rice farmer, risk factors","container-title":"Patient Preference and Adherence","DOI":"10.2147/PPA.S81898","journalAbbreviation":"PPA","language":"English","note":"publisher: Dove Press","page":"785-795","source":"www.dovepress.com","title":"Prevalence and risk factor analysis of lower extremity abnormal alignment characteristics among rice farmers","volume":"9","author":[{"family":"Karukunchit","given":"Usa"},{"family":"Puntumetakul","given":"Rungthip"},{"family":"Swangnetr","given":"Manida"},{"family":"Boucaut","given":"Rose"}],"issued":{"date-parts":[["2015",6,17]]}}}],"schema":"https://github.com/citation-style-language/schema/raw/master/csl-citation.json"} </w:instrText>
      </w:r>
      <w:r w:rsidR="00A965C4">
        <w:rPr>
          <w:rFonts w:cs="Times New Roman"/>
          <w:color w:val="000000"/>
        </w:rPr>
        <w:fldChar w:fldCharType="separate"/>
      </w:r>
      <w:r w:rsidR="00BD16D0" w:rsidRPr="00BD16D0">
        <w:rPr>
          <w:rFonts w:cs="Times New Roman"/>
        </w:rPr>
        <w:t>48</w:t>
      </w:r>
      <w:r w:rsidR="00A965C4">
        <w:rPr>
          <w:rFonts w:cs="Times New Roman"/>
          <w:color w:val="000000"/>
        </w:rPr>
        <w:fldChar w:fldCharType="end"/>
      </w:r>
      <w:r w:rsidR="00A30B2E">
        <w:rPr>
          <w:rFonts w:cs="Times New Roman"/>
          <w:color w:val="000000"/>
        </w:rPr>
        <w:t>]</w:t>
      </w:r>
      <w:r w:rsidR="00A965C4">
        <w:rPr>
          <w:rFonts w:cs="Times New Roman"/>
          <w:color w:val="000000"/>
        </w:rPr>
        <w:t xml:space="preserve"> </w:t>
      </w:r>
      <w:r w:rsidR="0074578F" w:rsidRPr="00C415EF">
        <w:rPr>
          <w:rFonts w:cs="Times New Roman"/>
          <w:color w:val="000000"/>
        </w:rPr>
        <w:t>found similar results for the factors of working time and length of employment. The factors of working time and length of employment did not have any influence on limb length inequality, pelvic tilt angle, femoral antetorsion, tibiofemoral angle, and tibial torsion. The study identified several factors that could influence the obtained results, such as respondents with underlying conditions not reporting work absences and respondents alleviating pain caused by farming activities with analgesics or taking 2-3 breaks of 2-3 hours each day.</w:t>
      </w:r>
    </w:p>
    <w:p w14:paraId="670DFF2F" w14:textId="62209A0D" w:rsidR="000E2B2D" w:rsidRPr="00C415EF" w:rsidRDefault="000E2B2D" w:rsidP="00FC4176">
      <w:pPr>
        <w:pStyle w:val="NormalWeb"/>
        <w:tabs>
          <w:tab w:val="left" w:pos="360"/>
          <w:tab w:val="left" w:pos="720"/>
        </w:tabs>
        <w:spacing w:before="0" w:beforeAutospacing="0" w:after="0" w:afterAutospacing="0" w:line="480" w:lineRule="auto"/>
        <w:jc w:val="both"/>
        <w:rPr>
          <w:rFonts w:cs="Times New Roman"/>
          <w:color w:val="000000"/>
        </w:rPr>
      </w:pPr>
      <w:r w:rsidRPr="00C415EF">
        <w:rPr>
          <w:rFonts w:cs="Times New Roman"/>
          <w:color w:val="000000"/>
        </w:rPr>
        <w:tab/>
      </w:r>
      <w:r w:rsidRPr="00C415EF">
        <w:rPr>
          <w:rFonts w:cs="Times New Roman"/>
          <w:color w:val="000000"/>
        </w:rPr>
        <w:tab/>
      </w:r>
      <w:r w:rsidR="00E56970" w:rsidRPr="00C415EF">
        <w:rPr>
          <w:rFonts w:cs="Times New Roman"/>
          <w:color w:val="000000"/>
        </w:rPr>
        <w:t>The univariate analysis results also revealed that female farmers were a risk factor for limb length inequality, femoral antetorsion, tibiofemoral angle, and foot pronation abnormalities. Female farmers were more susceptible to disorders due to their inherently lower strength compared to male farmers. In the study conducted by</w:t>
      </w:r>
      <w:r w:rsidR="00A965C4">
        <w:rPr>
          <w:rFonts w:cs="Times New Roman"/>
          <w:color w:val="000000"/>
        </w:rPr>
        <w:t xml:space="preserve"> Kok et al. </w:t>
      </w:r>
      <w:r w:rsidR="00A30B2E">
        <w:rPr>
          <w:rFonts w:cs="Times New Roman"/>
          <w:color w:val="000000"/>
        </w:rPr>
        <w:t>[</w:t>
      </w:r>
      <w:r w:rsidR="00A965C4">
        <w:rPr>
          <w:rFonts w:cs="Times New Roman"/>
          <w:color w:val="000000"/>
        </w:rPr>
        <w:fldChar w:fldCharType="begin"/>
      </w:r>
      <w:r w:rsidR="00BD16D0">
        <w:rPr>
          <w:rFonts w:cs="Times New Roman"/>
          <w:color w:val="000000"/>
        </w:rPr>
        <w:instrText xml:space="preserve"> ADDIN ZOTERO_ITEM CSL_CITATION {"citationID":"FchAb95U","properties":{"formattedCitation":"(49)","plainCitation":"(49)","noteIndex":0},"citationItems":[{"id":1196,"uris":["http://zotero.org/users/local/1gPKrHRI/items/C8XR6PU8"],"itemData":{"id":1196,"type":"article-journal","abstract":"OBJECTIVE: Despite the high number of amateur musicians in the general population, little is known about the musculoskeletal health of amateur musicians. Playing a musical instrument is supposed to be a risk factor for the development of musculoskeletal complaints. This study aimed to evaluate playing-related musculoskeletal disorders (PRMDs) among amateur musicians playing in student orchestras.\nDESIGN: A cross-sectional study.\nPARTICIPANTS: 357 members of eleven Dutch student orchestras across the Netherlands were included in this study.\nINTERVENTION: A paper-based questionnaire on PRMDs was used.\nOUTCOME MEASURES: Sociodemographic characteristics and PRMDs were evaluated using an adaptation of the Nordic Musculoskeletal Questionnaire (NMQ) and the music module of the Disabilities of Shoulder and Hand (DASH) questionnaire.\nRESULTS: The year prevalence of PRMDs among amateur musicians was 67.8%. Female gender, younger age, higher BMI and playing a string instrument were independently associated with a higher prevalence of PRMDs. The left shoulder was affected more frequently in violinists and violists, whereas the right hand and wrist were more frequently affected in woodwind instrumentalists. Of the subjects with PRMDs during the last week, the score of the music module of the DASH was 18.8 (6.3-31.2).\nDISCUSSION: This study is the first to report on PRMDs and its associated factors in a large group of amateur musicians. The prevalence of PRMDs in amateur musicians is high, however the DASH scores reflect a confined impact of these PRMDs on their functioning as a musician. Preventive measures are needed aiming at reducing PRMDs among amateur musicians.","container-title":"PloS One","DOI":"10.1371/journal.pone.0191772","ISSN":"1932-6203","issue":"2","journalAbbreviation":"PLoS One","language":"eng","note":"PMID: 29444093\nPMCID: PMC5812604","page":"e0191772","source":"PubMed","title":"The high prevalence of playing-related musculoskeletal disorders (PRMDs) and its associated factors in amateur musicians playing in student orchestras: A cross-sectional study","title-short":"The high prevalence of playing-related musculoskeletal disorders (PRMDs) and its associated factors in amateur musicians playing in student orchestras","volume":"13","author":[{"family":"Kok","given":"Laura M."},{"family":"Groenewegen","given":"Karlijn A."},{"family":"Huisstede","given":"Bionka M. A."},{"family":"Nelissen","given":"Rob G. H. H."},{"family":"Rietveld","given":"A. Boni M."},{"family":"Haitjema","given":"Saskia"}],"issued":{"date-parts":[["2018"]]}}}],"schema":"https://github.com/citation-style-language/schema/raw/master/csl-citation.json"} </w:instrText>
      </w:r>
      <w:r w:rsidR="00A965C4">
        <w:rPr>
          <w:rFonts w:cs="Times New Roman"/>
          <w:color w:val="000000"/>
        </w:rPr>
        <w:fldChar w:fldCharType="separate"/>
      </w:r>
      <w:r w:rsidR="00BD16D0" w:rsidRPr="00BD16D0">
        <w:rPr>
          <w:rFonts w:cs="Times New Roman"/>
        </w:rPr>
        <w:t>49</w:t>
      </w:r>
      <w:r w:rsidR="00A965C4">
        <w:rPr>
          <w:rFonts w:cs="Times New Roman"/>
          <w:color w:val="000000"/>
        </w:rPr>
        <w:fldChar w:fldCharType="end"/>
      </w:r>
      <w:r w:rsidR="00A30B2E">
        <w:rPr>
          <w:rFonts w:cs="Times New Roman"/>
          <w:color w:val="000000"/>
        </w:rPr>
        <w:t>]</w:t>
      </w:r>
      <w:r w:rsidR="00E56970" w:rsidRPr="00C415EF">
        <w:rPr>
          <w:rFonts w:cs="Times New Roman"/>
          <w:color w:val="000000"/>
        </w:rPr>
        <w:t>, it was shown that women are positively correlated with a high level of musculoskeletal disorders. This occur</w:t>
      </w:r>
      <w:r w:rsidR="001F5A66" w:rsidRPr="00C415EF">
        <w:rPr>
          <w:rFonts w:cs="Times New Roman"/>
          <w:color w:val="000000"/>
        </w:rPr>
        <w:t>r</w:t>
      </w:r>
      <w:r w:rsidR="00E56970" w:rsidRPr="00C415EF">
        <w:rPr>
          <w:rFonts w:cs="Times New Roman"/>
          <w:color w:val="000000"/>
        </w:rPr>
        <w:t xml:space="preserve">ed due to the physiological fact that women have lower muscular </w:t>
      </w:r>
      <w:r w:rsidR="00E56970" w:rsidRPr="00C415EF">
        <w:rPr>
          <w:rFonts w:cs="Times New Roman"/>
          <w:color w:val="000000"/>
        </w:rPr>
        <w:lastRenderedPageBreak/>
        <w:t xml:space="preserve">strength compared to men. Women had smaller muscle fibers compared to men, resulting in generally less muscle strength in women compared to men </w:t>
      </w:r>
      <w:r w:rsidR="00A30B2E">
        <w:rPr>
          <w:rFonts w:cs="Times New Roman"/>
          <w:color w:val="000000"/>
        </w:rPr>
        <w:t>[</w:t>
      </w:r>
      <w:r w:rsidR="00415A54" w:rsidRPr="00C415EF">
        <w:rPr>
          <w:rFonts w:cs="Times New Roman"/>
          <w:color w:val="000000"/>
        </w:rPr>
        <w:fldChar w:fldCharType="begin"/>
      </w:r>
      <w:r w:rsidR="00BD16D0">
        <w:rPr>
          <w:rFonts w:cs="Times New Roman"/>
          <w:color w:val="000000"/>
        </w:rPr>
        <w:instrText xml:space="preserve"> ADDIN ZOTERO_ITEM CSL_CITATION {"citationID":"iW7xMHTQ","properties":{"formattedCitation":"(50)","plainCitation":"(50)","noteIndex":0},"citationItems":[{"id":1357,"uris":["http://zotero.org/users/local/1gPKrHRI/items/YWTVSJIS"],"itemData":{"id":1357,"type":"article-journal","abstract":"ABSTRACT Objective: The purpose of this study was to investigate the effects of neuromuscular electrical stimulation (NMES) in different frequencies on the quadriceps femoris. A randomized, controlled, blind cross-sectional study. Methods: Thirty subjects (12 men and 18 women), with an average age of 24.67 years, weight of 65.62 kg and height of 1.69 m were evaluated. Three random test conditions were applied: maximum voluntary isometric contraction (MVIC), maximum voluntary isometric contraction with medium frequency current (MVIC-MF) and maximum voluntary isometric contraction with low frequency current (MVIC-LF). Four MVICs were applied in each situation. The time between different isometric contraction types was 90 seconds while the time between the same conditions of contraction was 10 seconds. Results: Two-way ANOVA test showed that MVIC-MF had higher values for peak torque than MVIC-LF (p=0.02). Significant statistical results were found when comparing MVIC-MF and MVIC (p=0.03), but not for MVIC and MVIC-LF (p=0.52). Conclusion: Maximum voluntary isometric contraction associated with medium-frequency electrical stimulation was more effective than other NMES conditions. Level of Evidence II, Therapeutic Studies - Investigation of treatment results.","container-title":"Acta Ortopédica Brasileira","DOI":"10.1590/1413-785220182605178164","ISSN":"1413-7852, 1809-4406","journalAbbreviation":"Acta ortop. bras.","language":"en","note":"publisher: ATHA EDITORA","page":"346-349","source":"SciELO","title":"Neuromuscular Electrical Stimulation Of Medium And Low Frequency On The Quadriceps Femoris","volume":"26","author":[{"family":"Pinfildi","given":"Carlos Eduardo"},{"family":"Andraus","given":"Rodrigo Antonio Carvalho"},{"family":"Iida","given":"Ligia Megumi"},{"family":"Prado","given":"Rodrigo Paschoal"}],"issued":{"date-parts":[["2018"]]}}}],"schema":"https://github.com/citation-style-language/schema/raw/master/csl-citation.json"} </w:instrText>
      </w:r>
      <w:r w:rsidR="00415A54" w:rsidRPr="00C415EF">
        <w:rPr>
          <w:rFonts w:cs="Times New Roman"/>
          <w:color w:val="000000"/>
        </w:rPr>
        <w:fldChar w:fldCharType="separate"/>
      </w:r>
      <w:r w:rsidR="00BD16D0" w:rsidRPr="00BD16D0">
        <w:rPr>
          <w:rFonts w:cs="Times New Roman"/>
        </w:rPr>
        <w:t>50</w:t>
      </w:r>
      <w:r w:rsidR="00415A54" w:rsidRPr="00C415EF">
        <w:rPr>
          <w:rFonts w:cs="Times New Roman"/>
          <w:color w:val="000000"/>
        </w:rPr>
        <w:fldChar w:fldCharType="end"/>
      </w:r>
      <w:r w:rsidR="00A30B2E">
        <w:rPr>
          <w:rFonts w:cs="Times New Roman"/>
          <w:color w:val="000000"/>
        </w:rPr>
        <w:t>]</w:t>
      </w:r>
      <w:r w:rsidR="00E56970" w:rsidRPr="00C415EF">
        <w:rPr>
          <w:rFonts w:cs="Times New Roman"/>
          <w:color w:val="000000"/>
        </w:rPr>
        <w:t>.</w:t>
      </w:r>
      <w:r w:rsidRPr="00C415EF">
        <w:rPr>
          <w:rFonts w:cs="Times New Roman"/>
          <w:color w:val="000000"/>
        </w:rPr>
        <w:t xml:space="preserve"> </w:t>
      </w:r>
    </w:p>
    <w:p w14:paraId="1F03A19E" w14:textId="11E0C3E2" w:rsidR="000E2B2D" w:rsidRPr="00C415EF" w:rsidRDefault="000E2B2D" w:rsidP="00FC4176">
      <w:pPr>
        <w:pStyle w:val="NormalWeb"/>
        <w:tabs>
          <w:tab w:val="left" w:pos="360"/>
          <w:tab w:val="left" w:pos="720"/>
        </w:tabs>
        <w:spacing w:before="0" w:beforeAutospacing="0" w:after="0" w:afterAutospacing="0" w:line="480" w:lineRule="auto"/>
        <w:jc w:val="both"/>
        <w:rPr>
          <w:rFonts w:cs="Times New Roman"/>
          <w:color w:val="000000"/>
        </w:rPr>
      </w:pPr>
      <w:r w:rsidRPr="00C415EF">
        <w:rPr>
          <w:rFonts w:cs="Times New Roman"/>
          <w:color w:val="000000"/>
        </w:rPr>
        <w:t xml:space="preserve"> </w:t>
      </w:r>
      <w:r w:rsidRPr="00C415EF">
        <w:rPr>
          <w:rFonts w:cs="Times New Roman"/>
          <w:color w:val="000000"/>
        </w:rPr>
        <w:tab/>
      </w:r>
      <w:r w:rsidRPr="00C415EF">
        <w:rPr>
          <w:rFonts w:cs="Times New Roman"/>
          <w:color w:val="000000"/>
        </w:rPr>
        <w:tab/>
      </w:r>
      <w:r w:rsidR="001F5A66" w:rsidRPr="00C415EF">
        <w:rPr>
          <w:rFonts w:cs="Times New Roman"/>
          <w:color w:val="000000"/>
        </w:rPr>
        <w:t>As age increased, the risk of developing limb length discrepancy, tibiofemoral angle, and genu recurvatum in rice farmers also increased. The age range of the farmers who participated in this study was 17 to 80 years, with an average age of 43 years.</w:t>
      </w:r>
      <w:r w:rsidR="00A965C4">
        <w:rPr>
          <w:rFonts w:cs="Times New Roman"/>
          <w:color w:val="000000"/>
        </w:rPr>
        <w:t xml:space="preserve"> Tarwaka </w:t>
      </w:r>
      <w:r w:rsidR="00A30B2E">
        <w:rPr>
          <w:rFonts w:cs="Times New Roman"/>
          <w:color w:val="000000"/>
        </w:rPr>
        <w:t>[</w:t>
      </w:r>
      <w:r w:rsidR="00A965C4">
        <w:rPr>
          <w:rFonts w:cs="Times New Roman"/>
          <w:color w:val="000000"/>
        </w:rPr>
        <w:fldChar w:fldCharType="begin"/>
      </w:r>
      <w:r w:rsidR="00BD16D0">
        <w:rPr>
          <w:rFonts w:cs="Times New Roman"/>
          <w:color w:val="000000"/>
        </w:rPr>
        <w:instrText xml:space="preserve"> ADDIN ZOTERO_ITEM CSL_CITATION {"citationID":"MI7OgAq2","properties":{"formattedCitation":"(51)","plainCitation":"(51)","noteIndex":0},"citationItems":[{"id":1199,"uris":["http://zotero.org/users/local/1gPKrHRI/items/E8X3CP69"],"itemData":{"id":1199,"type":"book","edition":"1","publisher":"Harapan Press","title":"Ergonomic Industry; Ergonomic Basic Knowledge and the Application in Working Place","author":[{"family":"Tarwaka","given":""}],"issued":{"date-parts":[["2010"]]}}}],"schema":"https://github.com/citation-style-language/schema/raw/master/csl-citation.json"} </w:instrText>
      </w:r>
      <w:r w:rsidR="00A965C4">
        <w:rPr>
          <w:rFonts w:cs="Times New Roman"/>
          <w:color w:val="000000"/>
        </w:rPr>
        <w:fldChar w:fldCharType="separate"/>
      </w:r>
      <w:r w:rsidR="00BD16D0" w:rsidRPr="00BD16D0">
        <w:rPr>
          <w:rFonts w:cs="Times New Roman"/>
        </w:rPr>
        <w:t>51</w:t>
      </w:r>
      <w:r w:rsidR="00A965C4">
        <w:rPr>
          <w:rFonts w:cs="Times New Roman"/>
          <w:color w:val="000000"/>
        </w:rPr>
        <w:fldChar w:fldCharType="end"/>
      </w:r>
      <w:r w:rsidR="00A30B2E">
        <w:rPr>
          <w:rFonts w:cs="Times New Roman"/>
          <w:color w:val="000000"/>
        </w:rPr>
        <w:t>]</w:t>
      </w:r>
      <w:r w:rsidR="00A965C4">
        <w:rPr>
          <w:rFonts w:cs="Times New Roman"/>
          <w:color w:val="000000"/>
        </w:rPr>
        <w:t xml:space="preserve"> </w:t>
      </w:r>
      <w:r w:rsidR="001F5A66" w:rsidRPr="00C415EF">
        <w:rPr>
          <w:rFonts w:cs="Times New Roman"/>
          <w:color w:val="000000"/>
        </w:rPr>
        <w:t xml:space="preserve">stated that workers under the age of 35 had a low risk of experiencing MSDs. Age was directly proportional to the physical capacity up to certain limits. The peak of physical ability occurred at the age of 25. At the age of 50-60 years, there was a 25% decline in muscle strength and a 60% decline in sensory-motor abilities. The physical abilities of those beyond the age of 60 were only able to reach 25% of the work capacity of individuals below the age of 60 </w:t>
      </w:r>
      <w:r w:rsidR="00A30B2E">
        <w:rPr>
          <w:rFonts w:cs="Times New Roman"/>
          <w:color w:val="000000"/>
        </w:rPr>
        <w:t>[</w:t>
      </w:r>
      <w:r w:rsidR="00415A54" w:rsidRPr="00C415EF">
        <w:rPr>
          <w:rFonts w:cs="Times New Roman"/>
          <w:color w:val="000000"/>
        </w:rPr>
        <w:fldChar w:fldCharType="begin"/>
      </w:r>
      <w:r w:rsidR="00BD16D0">
        <w:rPr>
          <w:rFonts w:cs="Times New Roman"/>
          <w:color w:val="000000"/>
        </w:rPr>
        <w:instrText xml:space="preserve"> ADDIN ZOTERO_ITEM CSL_CITATION {"citationID":"nNJry16z","properties":{"formattedCitation":"(52)","plainCitation":"(52)","noteIndex":0},"citationItems":[{"id":1202,"uris":["http://zotero.org/users/local/1gPKrHRI/items/FM46DQ6K"],"itemData":{"id":1202,"type":"book","event-place":"Surakarta","publisher":"UNIBA","publisher-place":"Surakarta","title":"Ergonomics for safety, occupational health and productivity","author":[{"family":"Tarwaka","given":""},{"family":"Bakri","given":"Solichul HA."},{"family":"Sudiajeng","given":"Lilik"}],"issued":{"date-parts":[["2004"]]}}}],"schema":"https://github.com/citation-style-language/schema/raw/master/csl-citation.json"} </w:instrText>
      </w:r>
      <w:r w:rsidR="00415A54" w:rsidRPr="00C415EF">
        <w:rPr>
          <w:rFonts w:cs="Times New Roman"/>
          <w:color w:val="000000"/>
        </w:rPr>
        <w:fldChar w:fldCharType="separate"/>
      </w:r>
      <w:r w:rsidR="00BD16D0" w:rsidRPr="00BD16D0">
        <w:rPr>
          <w:rFonts w:cs="Times New Roman"/>
        </w:rPr>
        <w:t>52</w:t>
      </w:r>
      <w:r w:rsidR="00415A54" w:rsidRPr="00C415EF">
        <w:rPr>
          <w:rFonts w:cs="Times New Roman"/>
          <w:color w:val="000000"/>
        </w:rPr>
        <w:fldChar w:fldCharType="end"/>
      </w:r>
      <w:r w:rsidR="00A30B2E">
        <w:rPr>
          <w:rFonts w:cs="Times New Roman"/>
          <w:color w:val="000000"/>
        </w:rPr>
        <w:t>]</w:t>
      </w:r>
      <w:r w:rsidR="001F5A66" w:rsidRPr="00C415EF">
        <w:rPr>
          <w:rFonts w:cs="Times New Roman"/>
          <w:color w:val="000000"/>
        </w:rPr>
        <w:t xml:space="preserve">. The research conducted by </w:t>
      </w:r>
      <w:r w:rsidR="00A965C4">
        <w:rPr>
          <w:rFonts w:cs="Times New Roman"/>
          <w:color w:val="000000"/>
        </w:rPr>
        <w:t xml:space="preserve">Stanton et al. </w:t>
      </w:r>
      <w:r w:rsidR="00A30B2E">
        <w:rPr>
          <w:rFonts w:cs="Times New Roman"/>
          <w:color w:val="000000"/>
        </w:rPr>
        <w:t>[</w:t>
      </w:r>
      <w:r w:rsidR="00A965C4">
        <w:rPr>
          <w:rFonts w:cs="Times New Roman"/>
          <w:color w:val="000000"/>
        </w:rPr>
        <w:fldChar w:fldCharType="begin"/>
      </w:r>
      <w:r w:rsidR="00BD16D0">
        <w:rPr>
          <w:rFonts w:cs="Times New Roman"/>
          <w:color w:val="000000"/>
        </w:rPr>
        <w:instrText xml:space="preserve"> ADDIN ZOTERO_ITEM CSL_CITATION {"citationID":"WUIC3a9E","properties":{"formattedCitation":"(53)","plainCitation":"(53)","noteIndex":0},"citationItems":[{"id":1203,"uris":["http://zotero.org/users/local/1gPKrHRI/items/JYH62UVF"],"itemData":{"id":1203,"type":"book","abstract":"Research suggests that ergonomists tend to restrict themselves to two or three of their favorite methods in the design of systems, despite a multitude of variations in the problems that they face. Human Factors and Ergonomics Methods delivers an authoritative and practical account of methods that incorporate human capabilities and limitations, envi","ISBN":"978-0-203-48992-5","language":"en","note":"Google-Books-ID: RApSggShPc8C","number-of-pages":"880","publisher":"CRC Press","source":"Google Books","title":"Handbook of Human Factors and Ergonomics Methods","author":[{"family":"Stanton","given":"Neville Anthony"},{"family":"Hedge","given":"Alan"},{"family":"Brookhuis","given":"Karel"},{"family":"Salas","given":"Eduardo"},{"family":"Hendrick","given":"Hal W."}],"issued":{"date-parts":[["2004",8,30]]}}}],"schema":"https://github.com/citation-style-language/schema/raw/master/csl-citation.json"} </w:instrText>
      </w:r>
      <w:r w:rsidR="00A965C4">
        <w:rPr>
          <w:rFonts w:cs="Times New Roman"/>
          <w:color w:val="000000"/>
        </w:rPr>
        <w:fldChar w:fldCharType="separate"/>
      </w:r>
      <w:r w:rsidR="00BD16D0" w:rsidRPr="00BD16D0">
        <w:rPr>
          <w:rFonts w:cs="Times New Roman"/>
        </w:rPr>
        <w:t>53</w:t>
      </w:r>
      <w:r w:rsidR="00A965C4">
        <w:rPr>
          <w:rFonts w:cs="Times New Roman"/>
          <w:color w:val="000000"/>
        </w:rPr>
        <w:fldChar w:fldCharType="end"/>
      </w:r>
      <w:r w:rsidR="00A30B2E">
        <w:rPr>
          <w:rFonts w:cs="Times New Roman"/>
          <w:color w:val="000000"/>
        </w:rPr>
        <w:t>]</w:t>
      </w:r>
      <w:r w:rsidR="00A965C4">
        <w:rPr>
          <w:rFonts w:cs="Times New Roman"/>
          <w:color w:val="000000"/>
        </w:rPr>
        <w:t xml:space="preserve"> </w:t>
      </w:r>
      <w:r w:rsidR="001F5A66" w:rsidRPr="00C415EF">
        <w:rPr>
          <w:rFonts w:cs="Times New Roman"/>
          <w:color w:val="000000"/>
        </w:rPr>
        <w:t>elucidates that at the age of 30, degeneration occurred in the form of tissue damage, replacement of tissue by scar tissue, and reduction of fluid. This led to a decrease in the stability of bones and muscles. The older people became, the higher the risk of experiencing a decrease in bone elasticity, which triggered the onset of symptoms of MSDs.</w:t>
      </w:r>
      <w:r w:rsidRPr="00C415EF">
        <w:rPr>
          <w:rFonts w:cs="Times New Roman"/>
          <w:color w:val="000000"/>
        </w:rPr>
        <w:t xml:space="preserve"> </w:t>
      </w:r>
    </w:p>
    <w:p w14:paraId="0E5407DE" w14:textId="712B8C78" w:rsidR="000E2B2D" w:rsidRPr="00C415EF" w:rsidRDefault="000E2B2D" w:rsidP="00FC4176">
      <w:pPr>
        <w:pStyle w:val="NormalWeb"/>
        <w:tabs>
          <w:tab w:val="left" w:pos="360"/>
          <w:tab w:val="left" w:pos="720"/>
        </w:tabs>
        <w:spacing w:before="0" w:beforeAutospacing="0" w:after="0" w:afterAutospacing="0" w:line="480" w:lineRule="auto"/>
        <w:jc w:val="both"/>
        <w:rPr>
          <w:rFonts w:cs="Times New Roman"/>
          <w:color w:val="000000"/>
        </w:rPr>
      </w:pPr>
      <w:r w:rsidRPr="00C415EF">
        <w:rPr>
          <w:rFonts w:cs="Times New Roman"/>
          <w:color w:val="000000"/>
        </w:rPr>
        <w:tab/>
      </w:r>
      <w:r w:rsidRPr="00C415EF">
        <w:rPr>
          <w:rFonts w:cs="Times New Roman"/>
          <w:color w:val="000000"/>
        </w:rPr>
        <w:tab/>
      </w:r>
      <w:r w:rsidR="008A33DC" w:rsidRPr="00C415EF">
        <w:rPr>
          <w:rFonts w:cs="Times New Roman"/>
          <w:color w:val="000000"/>
        </w:rPr>
        <w:t xml:space="preserve">The duration of work in a day was one of the risk factors for genu recurvatum and foot pronation abnormalities. The research findings indicated that rice farmers in the South Sulawesi Province spent an average of almost 7 hours each day engaging in agricultural activities. The task required a significant amount of energy since it was performed manually </w:t>
      </w:r>
      <w:proofErr w:type="gramStart"/>
      <w:r w:rsidR="008A33DC" w:rsidRPr="00C415EF">
        <w:rPr>
          <w:rFonts w:cs="Times New Roman"/>
          <w:color w:val="000000"/>
        </w:rPr>
        <w:t>on a daily basis</w:t>
      </w:r>
      <w:proofErr w:type="gramEnd"/>
      <w:r w:rsidR="008A33DC" w:rsidRPr="00C415EF">
        <w:rPr>
          <w:rFonts w:cs="Times New Roman"/>
          <w:color w:val="000000"/>
        </w:rPr>
        <w:t>.</w:t>
      </w:r>
      <w:r w:rsidRPr="00C415EF">
        <w:rPr>
          <w:rFonts w:cs="Times New Roman"/>
          <w:color w:val="000000"/>
        </w:rPr>
        <w:t xml:space="preserve"> </w:t>
      </w:r>
      <w:r w:rsidR="008A33DC" w:rsidRPr="00C415EF">
        <w:rPr>
          <w:rFonts w:cs="Times New Roman"/>
          <w:color w:val="000000"/>
        </w:rPr>
        <w:t xml:space="preserve">If this activity continued for years, it would undoubtedly increase the perceived risk of MSDs among farmers. The study conducted by </w:t>
      </w:r>
      <w:r w:rsidR="00DB3C75">
        <w:rPr>
          <w:rFonts w:cs="Times New Roman"/>
          <w:color w:val="000000"/>
        </w:rPr>
        <w:lastRenderedPageBreak/>
        <w:t xml:space="preserve">Sani &amp; Widajati </w:t>
      </w:r>
      <w:r w:rsidR="00A30B2E">
        <w:rPr>
          <w:rFonts w:cs="Times New Roman"/>
          <w:color w:val="000000"/>
        </w:rPr>
        <w:t>[</w:t>
      </w:r>
      <w:r w:rsidR="00DB3C75">
        <w:rPr>
          <w:rFonts w:cs="Times New Roman"/>
          <w:color w:val="000000"/>
        </w:rPr>
        <w:fldChar w:fldCharType="begin"/>
      </w:r>
      <w:r w:rsidR="00BD16D0">
        <w:rPr>
          <w:rFonts w:cs="Times New Roman"/>
          <w:color w:val="000000"/>
        </w:rPr>
        <w:instrText xml:space="preserve"> ADDIN ZOTERO_ITEM CSL_CITATION {"citationID":"eO5eDPAZ","properties":{"formattedCitation":"(54)","plainCitation":"(54)","noteIndex":0},"citationItems":[{"id":1205,"uris":["http://zotero.org/users/local/1gPKrHRI/items/3CRRTNY2"],"itemData":{"id":1205,"type":"article-journal","abstract":"Introduction: The implementation of protection needs to be given attention and attempted to prevent workers from occupational diseases. One of the occupational diseases that often arises from the incompatibility of worker and their job is Musculoskeletal Disorders (MSDs). This study analyzes the relation between workduration and physical workload with MSDs in informal workers. Methods: An observational research followed by a cross sectional approach was applied as the method of the study. The 23 respondents in the spring production unit were chosen as the sample of the study. The objects of this research were the total population. Data on the characteristics of respondents and MSDs were gained through interviews conducted by filling out standardized questionnaires.Moreover, physical workload was measured using a calorimeter measuring instrument, and MSDs data were analyzed using the NBM measuring tools. Furtermore, the statistical analysis used chi-square test. Results: It shows that there is a relation between work duration and MSDs (p = 0.029), and there is a relation between physical workload and MSDs (p = 0.000). Conclusion: The risk factors of works duration and physical workload are proven to have a relation with MSDs complaints on workers in informal sector.Keywords: informal workers, musculoskeletal disorders, physical workload, works duration","container-title":"The Indonesian Journal of Occupational Safety and Health","DOI":"10.20473/ijosh.v10i1.2021.79-87","ISSN":"2540-7872","issue":"1","language":"en","license":"Copyright (c) 2021 The Indonesian Journal of Occupational Safety and Health","note":"number: 1","page":"79-87","source":"e-journal.unair.ac.id","title":"The Correlation of Work Duration and Physical Workload with the Complaints of Musculoskeletal Disorders in Informal Workers","volume":"10","author":[{"family":"Sani","given":"Nisrina Tiara"},{"family":"Widajati","given":"Noeroel"}],"issued":{"date-parts":[["2021",3,17]]}}}],"schema":"https://github.com/citation-style-language/schema/raw/master/csl-citation.json"} </w:instrText>
      </w:r>
      <w:r w:rsidR="00DB3C75">
        <w:rPr>
          <w:rFonts w:cs="Times New Roman"/>
          <w:color w:val="000000"/>
        </w:rPr>
        <w:fldChar w:fldCharType="separate"/>
      </w:r>
      <w:r w:rsidR="00BD16D0" w:rsidRPr="00BD16D0">
        <w:rPr>
          <w:rFonts w:cs="Times New Roman"/>
        </w:rPr>
        <w:t>54</w:t>
      </w:r>
      <w:r w:rsidR="00DB3C75">
        <w:rPr>
          <w:rFonts w:cs="Times New Roman"/>
          <w:color w:val="000000"/>
        </w:rPr>
        <w:fldChar w:fldCharType="end"/>
      </w:r>
      <w:r w:rsidR="00A30B2E">
        <w:rPr>
          <w:rFonts w:cs="Times New Roman"/>
          <w:color w:val="000000"/>
        </w:rPr>
        <w:t>]</w:t>
      </w:r>
      <w:r w:rsidR="00DB3C75">
        <w:rPr>
          <w:rFonts w:cs="Times New Roman"/>
          <w:color w:val="000000"/>
        </w:rPr>
        <w:t xml:space="preserve"> </w:t>
      </w:r>
      <w:r w:rsidR="008A33DC" w:rsidRPr="00C415EF">
        <w:rPr>
          <w:rFonts w:cs="Times New Roman"/>
          <w:color w:val="000000"/>
        </w:rPr>
        <w:t xml:space="preserve">revealed a significant correlation between work duration and musculoskeletal disorder complaints among workers in the informal sector. The musculoskeletal complaints would increase if individual's working hours were longer. This would subsequently decrease work productivity, result in fatigue, and might lead to occupational diseases or work-related accidents. An individual's productivity would begin to decline after working for 4 hours. Therefore, resting and taking advantage of the chance to eat may help restore the body's condition. The designated break time is a 30-minute break after working for 4 consecutive hours </w:t>
      </w:r>
      <w:r w:rsidR="00A30B2E">
        <w:rPr>
          <w:rFonts w:cs="Times New Roman"/>
          <w:color w:val="000000"/>
        </w:rPr>
        <w:t>[</w:t>
      </w:r>
      <w:r w:rsidR="009D51F5" w:rsidRPr="00C415EF">
        <w:rPr>
          <w:rFonts w:cs="Times New Roman"/>
          <w:color w:val="000000"/>
        </w:rPr>
        <w:fldChar w:fldCharType="begin"/>
      </w:r>
      <w:r w:rsidR="00BD16D0">
        <w:rPr>
          <w:rFonts w:cs="Times New Roman"/>
          <w:color w:val="000000"/>
        </w:rPr>
        <w:instrText xml:space="preserve"> ADDIN ZOTERO_ITEM CSL_CITATION {"citationID":"F0CP5ZYl","properties":{"formattedCitation":"(55)","plainCitation":"(55)","noteIndex":0},"citationItems":[{"id":1359,"uris":["http://zotero.org/users/local/1gPKrHRI/items/3EF3ACEN"],"itemData":{"id":1359,"type":"article-journal","abstract":"This paper presents a new integer programming model for optimal shift scheduling with multiple rest and lunch breaks, and break windows. A set-covering approach for this problem was originally developed by Dantzig (1954). Since then, a number of set-covering-based formulations have been proposed in the literature. These formulations require an integer variable for every shift type, shift start time, and rest/lunch break placement combination. Unfortunately, the number of integer variables required is rather large, making them impractical to solve for an optimal solution in most applications. We present a new approach in which a set of break variables is introduced for every shift-break type combination to determine the break placements. This approach leads to a significantly improved integer programming model requiring substantially smaller number of variables and computer memory. We tested the proposed approach with 40 test problems involving between 1,728 and 8,640 shift variations, and five demand patterns. Our results showed that the proposed formulation is very useful in solving large shift scheduling problems optimally.","container-title":"Management Science","DOI":"10.1287/mnsc.42.4.591","ISSN":"0025-1909","issue":"4","note":"publisher: INFORMS","page":"591-602","source":"pubsonline.informs.org (Atypon)","title":"Optimal Shift Scheduling with Multiple Break Windows","volume":"42","author":[{"family":"Aykin","given":"Turgut"}],"issued":{"date-parts":[["1996",4]]}}}],"schema":"https://github.com/citation-style-language/schema/raw/master/csl-citation.json"} </w:instrText>
      </w:r>
      <w:r w:rsidR="009D51F5" w:rsidRPr="00C415EF">
        <w:rPr>
          <w:rFonts w:cs="Times New Roman"/>
          <w:color w:val="000000"/>
        </w:rPr>
        <w:fldChar w:fldCharType="separate"/>
      </w:r>
      <w:r w:rsidR="00BD16D0" w:rsidRPr="00BD16D0">
        <w:rPr>
          <w:rFonts w:cs="Times New Roman"/>
        </w:rPr>
        <w:t>55</w:t>
      </w:r>
      <w:r w:rsidR="009D51F5" w:rsidRPr="00C415EF">
        <w:rPr>
          <w:rFonts w:cs="Times New Roman"/>
          <w:color w:val="000000"/>
        </w:rPr>
        <w:fldChar w:fldCharType="end"/>
      </w:r>
      <w:r w:rsidR="00A30B2E">
        <w:rPr>
          <w:rFonts w:cs="Times New Roman"/>
          <w:color w:val="000000"/>
        </w:rPr>
        <w:t>]</w:t>
      </w:r>
      <w:r w:rsidR="008A33DC" w:rsidRPr="00C415EF">
        <w:rPr>
          <w:rFonts w:cs="Times New Roman"/>
          <w:color w:val="000000"/>
        </w:rPr>
        <w:t>.</w:t>
      </w:r>
    </w:p>
    <w:p w14:paraId="781A10CA" w14:textId="192B6758" w:rsidR="00CB1E68" w:rsidRPr="00C415EF" w:rsidRDefault="00CB1E68" w:rsidP="00FC4176">
      <w:pPr>
        <w:pStyle w:val="NormalWeb"/>
        <w:tabs>
          <w:tab w:val="left" w:pos="360"/>
          <w:tab w:val="left" w:pos="720"/>
        </w:tabs>
        <w:spacing w:before="0" w:beforeAutospacing="0" w:after="0" w:afterAutospacing="0" w:line="480" w:lineRule="auto"/>
        <w:jc w:val="both"/>
        <w:rPr>
          <w:rFonts w:cs="Times New Roman"/>
          <w:color w:val="000000"/>
        </w:rPr>
      </w:pPr>
      <w:r w:rsidRPr="00C415EF">
        <w:rPr>
          <w:rFonts w:cs="Times New Roman"/>
          <w:color w:val="000000"/>
        </w:rPr>
        <w:tab/>
      </w:r>
      <w:r w:rsidRPr="00C415EF">
        <w:rPr>
          <w:rFonts w:cs="Times New Roman"/>
          <w:color w:val="000000"/>
        </w:rPr>
        <w:tab/>
        <w:t xml:space="preserve">This study still has some limitations. </w:t>
      </w:r>
      <w:r w:rsidR="00837FD8" w:rsidRPr="00C415EF">
        <w:rPr>
          <w:rFonts w:cs="Times New Roman"/>
          <w:color w:val="000000"/>
        </w:rPr>
        <w:t>Firstly, this research did not record or evaluate the prevalence of lower limb abnormalities in the population at large.</w:t>
      </w:r>
      <w:r w:rsidRPr="00C415EF">
        <w:rPr>
          <w:rFonts w:cs="Times New Roman"/>
          <w:color w:val="000000"/>
        </w:rPr>
        <w:t xml:space="preserve"> Therefore, </w:t>
      </w:r>
      <w:r w:rsidR="00837FD8" w:rsidRPr="00C415EF">
        <w:rPr>
          <w:rFonts w:cs="Times New Roman"/>
          <w:color w:val="000000"/>
        </w:rPr>
        <w:t>the</w:t>
      </w:r>
      <w:r w:rsidRPr="00C415EF">
        <w:rPr>
          <w:rFonts w:cs="Times New Roman"/>
          <w:color w:val="000000"/>
        </w:rPr>
        <w:t xml:space="preserve"> prevalence rates of lower limb abnormalities </w:t>
      </w:r>
      <w:r w:rsidR="00837FD8" w:rsidRPr="00C415EF">
        <w:rPr>
          <w:rFonts w:cs="Times New Roman"/>
          <w:color w:val="000000"/>
        </w:rPr>
        <w:t xml:space="preserve">of current study </w:t>
      </w:r>
      <w:r w:rsidRPr="00C415EF">
        <w:rPr>
          <w:rFonts w:cs="Times New Roman"/>
          <w:color w:val="000000"/>
        </w:rPr>
        <w:t xml:space="preserve">were not compared to the general population. Further </w:t>
      </w:r>
      <w:r w:rsidR="005129DE" w:rsidRPr="00C415EF">
        <w:rPr>
          <w:rFonts w:cs="Times New Roman"/>
          <w:color w:val="000000"/>
        </w:rPr>
        <w:t>study</w:t>
      </w:r>
      <w:r w:rsidRPr="00C415EF">
        <w:rPr>
          <w:rFonts w:cs="Times New Roman"/>
          <w:color w:val="000000"/>
        </w:rPr>
        <w:t xml:space="preserve"> should be </w:t>
      </w:r>
      <w:r w:rsidR="005129DE" w:rsidRPr="00C415EF">
        <w:rPr>
          <w:rFonts w:cs="Times New Roman"/>
          <w:color w:val="000000"/>
        </w:rPr>
        <w:t xml:space="preserve">carried out </w:t>
      </w:r>
      <w:r w:rsidRPr="00C415EF">
        <w:rPr>
          <w:rFonts w:cs="Times New Roman"/>
          <w:color w:val="000000"/>
        </w:rPr>
        <w:t xml:space="preserve">on the prevalence of lower limb abnormalities in the general population and other occupational groups. Comparing the prevalence of lower limb abnormalities between rice farmers and non-laborers would strengthen the findings of this research. Secondly, the findings of this study do not </w:t>
      </w:r>
      <w:proofErr w:type="gramStart"/>
      <w:r w:rsidRPr="00C415EF">
        <w:rPr>
          <w:rFonts w:cs="Times New Roman"/>
          <w:color w:val="000000"/>
        </w:rPr>
        <w:t>take into account</w:t>
      </w:r>
      <w:proofErr w:type="gramEnd"/>
      <w:r w:rsidRPr="00C415EF">
        <w:rPr>
          <w:rFonts w:cs="Times New Roman"/>
          <w:color w:val="000000"/>
        </w:rPr>
        <w:t xml:space="preserve"> other ergonomic risk factors, such as strength, movement, and repetition, which are also predicted to be associated with lower limb disorders. Future prospective epidemiological studies should be conducted to identify other risk factors for lower limb abnormalities </w:t>
      </w:r>
      <w:proofErr w:type="gramStart"/>
      <w:r w:rsidRPr="00C415EF">
        <w:rPr>
          <w:rFonts w:cs="Times New Roman"/>
          <w:color w:val="000000"/>
        </w:rPr>
        <w:t>in order to</w:t>
      </w:r>
      <w:proofErr w:type="gramEnd"/>
      <w:r w:rsidRPr="00C415EF">
        <w:rPr>
          <w:rFonts w:cs="Times New Roman"/>
          <w:color w:val="000000"/>
        </w:rPr>
        <w:t xml:space="preserve"> guide the development of health and occupational safety programs aimed at reducing and preventing lower limb abnormalities.</w:t>
      </w:r>
    </w:p>
    <w:p w14:paraId="5A879568" w14:textId="77777777" w:rsidR="00723BD1" w:rsidRDefault="00723BD1" w:rsidP="00FC4176">
      <w:pPr>
        <w:pStyle w:val="NormalWeb"/>
        <w:tabs>
          <w:tab w:val="left" w:pos="360"/>
          <w:tab w:val="left" w:pos="720"/>
        </w:tabs>
        <w:spacing w:before="0" w:beforeAutospacing="0" w:after="0" w:afterAutospacing="0" w:line="480" w:lineRule="auto"/>
        <w:jc w:val="both"/>
        <w:rPr>
          <w:rFonts w:cs="Times New Roman"/>
          <w:b/>
          <w:bCs/>
          <w:color w:val="000000"/>
        </w:rPr>
      </w:pPr>
    </w:p>
    <w:p w14:paraId="4F50501F" w14:textId="77777777" w:rsidR="00AA3FE1" w:rsidRPr="00C415EF" w:rsidRDefault="00AA3FE1" w:rsidP="00FC4176">
      <w:pPr>
        <w:pStyle w:val="NormalWeb"/>
        <w:tabs>
          <w:tab w:val="left" w:pos="360"/>
          <w:tab w:val="left" w:pos="720"/>
        </w:tabs>
        <w:spacing w:before="0" w:beforeAutospacing="0" w:after="0" w:afterAutospacing="0" w:line="480" w:lineRule="auto"/>
        <w:jc w:val="both"/>
        <w:rPr>
          <w:rFonts w:cs="Times New Roman"/>
          <w:b/>
          <w:bCs/>
          <w:color w:val="000000"/>
        </w:rPr>
      </w:pPr>
    </w:p>
    <w:p w14:paraId="1E7BA65A" w14:textId="66249FDC" w:rsidR="00723BD1" w:rsidRPr="00C415EF" w:rsidRDefault="00D2049F" w:rsidP="00FC4176">
      <w:pPr>
        <w:pStyle w:val="NormalWeb"/>
        <w:tabs>
          <w:tab w:val="left" w:pos="360"/>
          <w:tab w:val="left" w:pos="720"/>
        </w:tabs>
        <w:spacing w:before="0" w:beforeAutospacing="0" w:after="0" w:afterAutospacing="0" w:line="480" w:lineRule="auto"/>
        <w:rPr>
          <w:rFonts w:cs="Times New Roman"/>
          <w:b/>
          <w:bCs/>
          <w:color w:val="000000"/>
        </w:rPr>
      </w:pPr>
      <w:r>
        <w:rPr>
          <w:rFonts w:cs="Times New Roman"/>
          <w:b/>
          <w:bCs/>
          <w:color w:val="000000"/>
        </w:rPr>
        <w:lastRenderedPageBreak/>
        <w:t>5</w:t>
      </w:r>
      <w:r w:rsidR="00A918B4" w:rsidRPr="00C415EF">
        <w:rPr>
          <w:rFonts w:cs="Times New Roman"/>
          <w:b/>
          <w:bCs/>
          <w:color w:val="000000"/>
        </w:rPr>
        <w:t>.  Conclusion</w:t>
      </w:r>
    </w:p>
    <w:p w14:paraId="11A1040E" w14:textId="2A28AE38" w:rsidR="00F31D91" w:rsidRPr="00C415EF" w:rsidRDefault="007941FC" w:rsidP="00FC4176">
      <w:pPr>
        <w:pStyle w:val="NormalWeb"/>
        <w:tabs>
          <w:tab w:val="left" w:pos="360"/>
          <w:tab w:val="left" w:pos="720"/>
        </w:tabs>
        <w:spacing w:before="0" w:beforeAutospacing="0" w:after="0" w:afterAutospacing="0" w:line="480" w:lineRule="auto"/>
        <w:jc w:val="both"/>
        <w:rPr>
          <w:rFonts w:cs="Times New Roman"/>
          <w:color w:val="000000"/>
        </w:rPr>
      </w:pPr>
      <w:r w:rsidRPr="00C415EF">
        <w:rPr>
          <w:rFonts w:cs="Times New Roman"/>
          <w:color w:val="000000"/>
        </w:rPr>
        <w:tab/>
      </w:r>
      <w:r w:rsidRPr="00C415EF">
        <w:rPr>
          <w:rFonts w:cs="Times New Roman"/>
          <w:color w:val="000000"/>
        </w:rPr>
        <w:tab/>
      </w:r>
      <w:r w:rsidR="00CD623E" w:rsidRPr="00C415EF">
        <w:rPr>
          <w:rFonts w:cs="Times New Roman"/>
          <w:color w:val="000000"/>
        </w:rPr>
        <w:t>Overall</w:t>
      </w:r>
      <w:r w:rsidR="00F213CF" w:rsidRPr="00C415EF">
        <w:rPr>
          <w:rFonts w:cs="Times New Roman"/>
          <w:color w:val="000000"/>
        </w:rPr>
        <w:t>,</w:t>
      </w:r>
      <w:r w:rsidR="00A16601" w:rsidRPr="00C415EF">
        <w:rPr>
          <w:rFonts w:cs="Times New Roman"/>
          <w:color w:val="000000"/>
        </w:rPr>
        <w:t xml:space="preserve"> abnormal pelvic tilt angle was</w:t>
      </w:r>
      <w:r w:rsidR="00F213CF" w:rsidRPr="00C415EF">
        <w:rPr>
          <w:rFonts w:cs="Times New Roman"/>
          <w:color w:val="000000"/>
        </w:rPr>
        <w:t xml:space="preserve"> highly prevalent in rice farmers. </w:t>
      </w:r>
      <w:r w:rsidR="00CD623E" w:rsidRPr="00C415EF">
        <w:rPr>
          <w:rFonts w:cs="Times New Roman"/>
          <w:color w:val="000000"/>
        </w:rPr>
        <w:t xml:space="preserve">years of experience, gender, and age were significant factors associated with lower </w:t>
      </w:r>
      <w:r w:rsidR="001F748F" w:rsidRPr="00C415EF">
        <w:rPr>
          <w:rFonts w:cs="Times New Roman"/>
          <w:color w:val="000000"/>
        </w:rPr>
        <w:t>limb</w:t>
      </w:r>
      <w:r w:rsidR="00CD623E" w:rsidRPr="00C415EF">
        <w:rPr>
          <w:rFonts w:cs="Times New Roman"/>
          <w:color w:val="000000"/>
        </w:rPr>
        <w:t xml:space="preserve"> malalignment</w:t>
      </w:r>
      <w:r w:rsidR="00F213CF" w:rsidRPr="00C415EF">
        <w:rPr>
          <w:rFonts w:cs="Times New Roman"/>
          <w:color w:val="000000"/>
        </w:rPr>
        <w:t xml:space="preserve">. </w:t>
      </w:r>
      <w:r w:rsidR="00CD623E" w:rsidRPr="00C415EF">
        <w:rPr>
          <w:rFonts w:cs="Times New Roman"/>
          <w:color w:val="000000"/>
        </w:rPr>
        <w:t>Research has shown that being underweight was a significant risk factor for experiencing an abnormal pelvic tilt angle. The primary risk factors for aberrant genu recuvartum angle were shown to be overweight and increased years of agricultural experience. Concurrently, being of the female gender was correlated to disparities in limb length, abnormal femoral antetorsion angle, abnormal tibiofemoral angle, and abnormal foot pronation. Older age was identified as a notable risk factor for limb length discrepancy, abnormal tibiofemoral angle, and abnormal genu recurvatum angle.</w:t>
      </w:r>
    </w:p>
    <w:p w14:paraId="08A98FEF" w14:textId="71F13441" w:rsidR="00723BD1" w:rsidRPr="00C415EF" w:rsidRDefault="00CD623E" w:rsidP="00FC4176">
      <w:pPr>
        <w:pStyle w:val="NormalWeb"/>
        <w:tabs>
          <w:tab w:val="left" w:pos="360"/>
          <w:tab w:val="left" w:pos="720"/>
        </w:tabs>
        <w:spacing w:before="0" w:beforeAutospacing="0" w:after="0" w:afterAutospacing="0" w:line="480" w:lineRule="auto"/>
        <w:jc w:val="both"/>
        <w:rPr>
          <w:rFonts w:cs="Times New Roman"/>
          <w:color w:val="000000"/>
        </w:rPr>
      </w:pPr>
      <w:r w:rsidRPr="00C415EF">
        <w:rPr>
          <w:rFonts w:cs="Times New Roman"/>
          <w:color w:val="000000"/>
        </w:rPr>
        <w:tab/>
      </w:r>
      <w:r w:rsidRPr="00C415EF">
        <w:rPr>
          <w:rFonts w:cs="Times New Roman"/>
          <w:color w:val="000000"/>
        </w:rPr>
        <w:tab/>
        <w:t xml:space="preserve">These results emphasized the need for medical practitioners to </w:t>
      </w:r>
      <w:proofErr w:type="gramStart"/>
      <w:r w:rsidRPr="00C415EF">
        <w:rPr>
          <w:rFonts w:cs="Times New Roman"/>
          <w:color w:val="000000"/>
        </w:rPr>
        <w:t>take into account</w:t>
      </w:r>
      <w:proofErr w:type="gramEnd"/>
      <w:r w:rsidRPr="00C415EF">
        <w:rPr>
          <w:rFonts w:cs="Times New Roman"/>
          <w:color w:val="000000"/>
        </w:rPr>
        <w:t xml:space="preserve"> the connection between occupational activities and misalignment of the lower </w:t>
      </w:r>
      <w:r w:rsidR="001F748F" w:rsidRPr="00C415EF">
        <w:rPr>
          <w:rFonts w:cs="Times New Roman"/>
          <w:color w:val="000000"/>
        </w:rPr>
        <w:t>limbs</w:t>
      </w:r>
      <w:r w:rsidRPr="00C415EF">
        <w:rPr>
          <w:rFonts w:cs="Times New Roman"/>
          <w:color w:val="000000"/>
        </w:rPr>
        <w:t>. Exploring preventative techniques to mitigate injury risk factors in rice farming might be beneficial. It might be beneficial to provide health education on strategies for managing body weight, as well as engage in talks on job-related factors such as the length of employment.</w:t>
      </w:r>
    </w:p>
    <w:p w14:paraId="79C9C4AB" w14:textId="77777777" w:rsidR="00275B0E" w:rsidRDefault="00275B0E" w:rsidP="008A3D53">
      <w:pPr>
        <w:pStyle w:val="NormalWeb"/>
        <w:tabs>
          <w:tab w:val="left" w:pos="360"/>
          <w:tab w:val="left" w:pos="720"/>
        </w:tabs>
        <w:spacing w:before="0" w:beforeAutospacing="0" w:after="0" w:afterAutospacing="0" w:line="360" w:lineRule="auto"/>
        <w:rPr>
          <w:rFonts w:cs="Times New Roman"/>
          <w:b/>
          <w:bCs/>
          <w:color w:val="000000"/>
        </w:rPr>
      </w:pPr>
    </w:p>
    <w:p w14:paraId="5B132182" w14:textId="5898651C" w:rsidR="00A918B4" w:rsidRPr="00FC4176" w:rsidRDefault="00A918B4" w:rsidP="00FC4176">
      <w:pPr>
        <w:pStyle w:val="NormalWeb"/>
        <w:tabs>
          <w:tab w:val="left" w:pos="360"/>
          <w:tab w:val="left" w:pos="720"/>
        </w:tabs>
        <w:spacing w:before="0" w:beforeAutospacing="0" w:after="0" w:afterAutospacing="0" w:line="480" w:lineRule="auto"/>
        <w:rPr>
          <w:rFonts w:cs="Times New Roman"/>
          <w:color w:val="000000"/>
        </w:rPr>
      </w:pPr>
      <w:r w:rsidRPr="00FC4176">
        <w:rPr>
          <w:rFonts w:cs="Times New Roman"/>
          <w:b/>
          <w:bCs/>
          <w:color w:val="000000"/>
        </w:rPr>
        <w:t>Acknowledgements</w:t>
      </w:r>
    </w:p>
    <w:p w14:paraId="5731B9A6" w14:textId="09EBD66A" w:rsidR="00D2049F" w:rsidRPr="00FC4176" w:rsidRDefault="00BD61A7" w:rsidP="00FC4176">
      <w:pPr>
        <w:pStyle w:val="NormalWeb"/>
        <w:tabs>
          <w:tab w:val="left" w:pos="360"/>
          <w:tab w:val="left" w:pos="720"/>
        </w:tabs>
        <w:spacing w:before="0" w:beforeAutospacing="0" w:after="0" w:afterAutospacing="0" w:line="480" w:lineRule="auto"/>
        <w:jc w:val="both"/>
        <w:rPr>
          <w:rFonts w:cs="Times New Roman"/>
          <w:color w:val="000000"/>
        </w:rPr>
      </w:pPr>
      <w:r w:rsidRPr="00FC4176">
        <w:rPr>
          <w:rFonts w:cs="Times New Roman"/>
          <w:color w:val="131413"/>
        </w:rPr>
        <w:t>The authors are grateful to the Institute of Research and Community Service (LPPM) Universitas Ahmad Dahlan (Contract No. PD-225/SP3/LPPM-UAD/VIII/2023) for their financial assistance through a research grant. The opinions expressed in this research are those of the authors and do not necessarily reflect the views of LPPM.</w:t>
      </w:r>
      <w:r w:rsidR="007941FC" w:rsidRPr="00FC4176">
        <w:rPr>
          <w:rFonts w:cs="Times New Roman"/>
          <w:color w:val="000000"/>
        </w:rPr>
        <w:tab/>
      </w:r>
      <w:r w:rsidR="007941FC" w:rsidRPr="00FC4176">
        <w:rPr>
          <w:rFonts w:cs="Times New Roman"/>
          <w:color w:val="000000"/>
        </w:rPr>
        <w:tab/>
      </w:r>
    </w:p>
    <w:p w14:paraId="559DE2D4" w14:textId="77777777" w:rsidR="00D2049F" w:rsidRPr="00FC4176" w:rsidRDefault="00D2049F" w:rsidP="00FC4176">
      <w:pPr>
        <w:autoSpaceDE w:val="0"/>
        <w:autoSpaceDN w:val="0"/>
        <w:adjustRightInd w:val="0"/>
        <w:ind w:firstLine="0"/>
        <w:rPr>
          <w:rFonts w:cs="Times New Roman"/>
          <w:b/>
          <w:bCs/>
          <w:color w:val="131413"/>
          <w:sz w:val="24"/>
          <w:szCs w:val="24"/>
        </w:rPr>
      </w:pPr>
      <w:r w:rsidRPr="00FC4176">
        <w:rPr>
          <w:rFonts w:cs="Times New Roman"/>
          <w:b/>
          <w:bCs/>
          <w:color w:val="131413"/>
          <w:sz w:val="24"/>
          <w:szCs w:val="24"/>
        </w:rPr>
        <w:lastRenderedPageBreak/>
        <w:t>Conflict of interests</w:t>
      </w:r>
    </w:p>
    <w:p w14:paraId="24BD56C8" w14:textId="7758CE66" w:rsidR="00BD61A7" w:rsidRPr="00FC4176" w:rsidRDefault="00D2049F" w:rsidP="00FC4176">
      <w:pPr>
        <w:pStyle w:val="NormalWeb"/>
        <w:tabs>
          <w:tab w:val="left" w:pos="360"/>
          <w:tab w:val="left" w:pos="720"/>
        </w:tabs>
        <w:spacing w:before="0" w:beforeAutospacing="0" w:after="0" w:afterAutospacing="0" w:line="480" w:lineRule="auto"/>
        <w:jc w:val="both"/>
        <w:rPr>
          <w:rFonts w:cs="Times New Roman"/>
          <w:color w:val="131413"/>
        </w:rPr>
      </w:pPr>
      <w:r w:rsidRPr="00FC4176">
        <w:rPr>
          <w:rFonts w:cs="Times New Roman"/>
          <w:color w:val="131413"/>
        </w:rPr>
        <w:t>The authors declare that they have no conflict of interests.</w:t>
      </w:r>
    </w:p>
    <w:p w14:paraId="05DF5981" w14:textId="77777777" w:rsidR="00275B0E" w:rsidRPr="00FC4176" w:rsidRDefault="00275B0E" w:rsidP="00FC4176">
      <w:pPr>
        <w:pStyle w:val="NormalWeb"/>
        <w:tabs>
          <w:tab w:val="left" w:pos="360"/>
          <w:tab w:val="left" w:pos="720"/>
        </w:tabs>
        <w:spacing w:before="0" w:beforeAutospacing="0" w:after="0" w:afterAutospacing="0" w:line="480" w:lineRule="auto"/>
        <w:jc w:val="both"/>
        <w:rPr>
          <w:rFonts w:cs="Times New Roman"/>
          <w:color w:val="000000"/>
        </w:rPr>
      </w:pPr>
    </w:p>
    <w:p w14:paraId="2C0ED859" w14:textId="02AD02EA" w:rsidR="00A0439F" w:rsidRPr="00FC4176" w:rsidRDefault="00A918B4" w:rsidP="00FC4176">
      <w:pPr>
        <w:tabs>
          <w:tab w:val="clear" w:pos="4800"/>
          <w:tab w:val="clear" w:pos="9360"/>
          <w:tab w:val="left" w:pos="360"/>
          <w:tab w:val="left" w:pos="720"/>
          <w:tab w:val="right" w:pos="8640"/>
        </w:tabs>
        <w:ind w:firstLine="0"/>
        <w:rPr>
          <w:rFonts w:cs="Times New Roman"/>
          <w:color w:val="000000"/>
          <w:sz w:val="24"/>
          <w:szCs w:val="24"/>
          <w:lang w:bidi="th-TH"/>
        </w:rPr>
      </w:pPr>
      <w:r w:rsidRPr="00FC4176">
        <w:rPr>
          <w:rFonts w:cs="Times New Roman"/>
          <w:b/>
          <w:bCs/>
          <w:color w:val="000000"/>
          <w:sz w:val="24"/>
          <w:szCs w:val="24"/>
        </w:rPr>
        <w:t>References</w:t>
      </w:r>
      <w:r w:rsidR="00A0439F" w:rsidRPr="00FC4176">
        <w:rPr>
          <w:rFonts w:cs="Times New Roman"/>
          <w:color w:val="000000"/>
          <w:sz w:val="24"/>
          <w:szCs w:val="24"/>
        </w:rPr>
        <w:t xml:space="preserve"> </w:t>
      </w:r>
    </w:p>
    <w:p w14:paraId="41660CE6" w14:textId="5CD99522"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color w:val="000000"/>
          <w:sz w:val="24"/>
          <w:szCs w:val="24"/>
          <w:lang w:bidi="th-TH"/>
        </w:rPr>
        <w:t>[</w:t>
      </w:r>
      <w:r w:rsidR="0030068F" w:rsidRPr="00FC4176">
        <w:rPr>
          <w:rFonts w:cs="Times New Roman"/>
          <w:color w:val="000000"/>
          <w:sz w:val="24"/>
          <w:szCs w:val="24"/>
          <w:lang w:bidi="th-TH"/>
        </w:rPr>
        <w:fldChar w:fldCharType="begin"/>
      </w:r>
      <w:r w:rsidR="00BD16D0" w:rsidRPr="00FC4176">
        <w:rPr>
          <w:rFonts w:cs="Times New Roman"/>
          <w:color w:val="000000"/>
          <w:sz w:val="24"/>
          <w:szCs w:val="24"/>
          <w:lang w:bidi="th-TH"/>
        </w:rPr>
        <w:instrText xml:space="preserve"> ADDIN ZOTERO_BIBL {"uncited":[],"omitted":[],"custom":[]} CSL_BIBLIOGRAPHY </w:instrText>
      </w:r>
      <w:r w:rsidR="0030068F" w:rsidRPr="00FC4176">
        <w:rPr>
          <w:rFonts w:cs="Times New Roman"/>
          <w:color w:val="000000"/>
          <w:sz w:val="24"/>
          <w:szCs w:val="24"/>
          <w:lang w:bidi="th-TH"/>
        </w:rPr>
        <w:fldChar w:fldCharType="separate"/>
      </w:r>
      <w:r w:rsidR="00BD16D0" w:rsidRPr="00FC4176">
        <w:rPr>
          <w:rFonts w:cs="Times New Roman"/>
          <w:sz w:val="24"/>
          <w:szCs w:val="24"/>
        </w:rPr>
        <w:t>1</w:t>
      </w:r>
      <w:r w:rsidRPr="00FC4176">
        <w:rPr>
          <w:rFonts w:cs="Times New Roman"/>
          <w:sz w:val="24"/>
          <w:szCs w:val="24"/>
        </w:rPr>
        <w:t xml:space="preserve">] </w:t>
      </w:r>
      <w:r w:rsidRPr="00FC4176">
        <w:rPr>
          <w:rFonts w:cs="Times New Roman"/>
          <w:sz w:val="24"/>
          <w:szCs w:val="24"/>
        </w:rPr>
        <w:tab/>
      </w:r>
      <w:r w:rsidRPr="00FC4176">
        <w:rPr>
          <w:rFonts w:cs="Times New Roman"/>
          <w:sz w:val="24"/>
          <w:szCs w:val="24"/>
        </w:rPr>
        <w:tab/>
      </w:r>
      <w:r w:rsidR="00BD16D0" w:rsidRPr="00FC4176">
        <w:rPr>
          <w:rFonts w:cs="Times New Roman"/>
          <w:sz w:val="24"/>
          <w:szCs w:val="24"/>
        </w:rPr>
        <w:t>Mundi I. Agricultural Production, Supply, and Distribution. 2023 [cited 2023 Nov 15]. Milled Rice Production by Country in 1000 MT - Country Rankings. Available from: https://www.indexmundi.com/agriculture/?commodity=milled-rice&amp;graph=production</w:t>
      </w:r>
    </w:p>
    <w:p w14:paraId="0309B33E" w14:textId="4893864E"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2</w:t>
      </w:r>
      <w:r w:rsidRPr="00FC4176">
        <w:rPr>
          <w:rFonts w:cs="Times New Roman"/>
          <w:sz w:val="24"/>
          <w:szCs w:val="24"/>
        </w:rPr>
        <w:t xml:space="preserve">] </w:t>
      </w:r>
      <w:r w:rsidRPr="00FC4176">
        <w:rPr>
          <w:rFonts w:cs="Times New Roman"/>
          <w:sz w:val="24"/>
          <w:szCs w:val="24"/>
        </w:rPr>
        <w:tab/>
      </w:r>
      <w:r w:rsidRPr="00FC4176">
        <w:rPr>
          <w:rFonts w:cs="Times New Roman"/>
          <w:sz w:val="24"/>
          <w:szCs w:val="24"/>
        </w:rPr>
        <w:tab/>
      </w:r>
      <w:r w:rsidR="00BD16D0" w:rsidRPr="00FC4176">
        <w:rPr>
          <w:rFonts w:cs="Times New Roman"/>
          <w:sz w:val="24"/>
          <w:szCs w:val="24"/>
        </w:rPr>
        <w:t>Statistics Indonesia [Internet]. 2023 [cited 2023 Mar 3]. Available from: https://www.bps.go.id/pressrelease/2023/03/01/2036/pada-2022--luas-panen-padi-mencapai-sekitar-10-45-juta-hektar-dengan-produksi-sebesar-54-75-juta-ton-gkg-.html</w:t>
      </w:r>
    </w:p>
    <w:p w14:paraId="262E0347" w14:textId="6DFD7173"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3</w:t>
      </w:r>
      <w:r w:rsidRPr="00FC4176">
        <w:rPr>
          <w:rFonts w:cs="Times New Roman"/>
          <w:sz w:val="24"/>
          <w:szCs w:val="24"/>
        </w:rPr>
        <w:t xml:space="preserve">] </w:t>
      </w:r>
      <w:r w:rsidRPr="00FC4176">
        <w:rPr>
          <w:rFonts w:cs="Times New Roman"/>
          <w:sz w:val="24"/>
          <w:szCs w:val="24"/>
        </w:rPr>
        <w:tab/>
      </w:r>
      <w:r w:rsidRPr="00FC4176">
        <w:rPr>
          <w:rFonts w:cs="Times New Roman"/>
          <w:sz w:val="24"/>
          <w:szCs w:val="24"/>
        </w:rPr>
        <w:tab/>
      </w:r>
      <w:r w:rsidR="00BD16D0" w:rsidRPr="00FC4176">
        <w:rPr>
          <w:rFonts w:cs="Times New Roman"/>
          <w:sz w:val="24"/>
          <w:szCs w:val="24"/>
        </w:rPr>
        <w:t xml:space="preserve">Kristanto A, Nursanti R, Bariyah C, Ma’ruf F. The effects of the muddy surface environment on heart rate and pain perception in the lower extremity during the paddy planting activity. Engineering and Applied Science Research. 2022;49(4):574–80. </w:t>
      </w:r>
    </w:p>
    <w:p w14:paraId="4E4085A6" w14:textId="0974E9F9"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4</w:t>
      </w:r>
      <w:r w:rsidRPr="00FC4176">
        <w:rPr>
          <w:rFonts w:cs="Times New Roman"/>
          <w:sz w:val="24"/>
          <w:szCs w:val="24"/>
        </w:rPr>
        <w:t xml:space="preserve">] </w:t>
      </w:r>
      <w:r w:rsidRPr="00FC4176">
        <w:rPr>
          <w:rFonts w:cs="Times New Roman"/>
          <w:sz w:val="24"/>
          <w:szCs w:val="24"/>
        </w:rPr>
        <w:tab/>
      </w:r>
      <w:r w:rsidRPr="00FC4176">
        <w:rPr>
          <w:rFonts w:cs="Times New Roman"/>
          <w:sz w:val="24"/>
          <w:szCs w:val="24"/>
        </w:rPr>
        <w:tab/>
      </w:r>
      <w:r w:rsidR="00BD16D0" w:rsidRPr="00FC4176">
        <w:rPr>
          <w:rFonts w:cs="Times New Roman"/>
          <w:sz w:val="24"/>
          <w:szCs w:val="24"/>
        </w:rPr>
        <w:t xml:space="preserve">Kristanto A, Neubert MS, Puntumetakul R, Sessomboon W. Adaptable ergonomic interventions for patients with cerebral palsy to rice farmers activities: Reviews and recommendations. Asia-Pacific Journal of Science and Technology. 2019;24(4). </w:t>
      </w:r>
    </w:p>
    <w:p w14:paraId="1C540D65" w14:textId="170F2D6E"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5</w:t>
      </w:r>
      <w:r w:rsidRPr="00FC4176">
        <w:rPr>
          <w:rFonts w:cs="Times New Roman"/>
          <w:sz w:val="24"/>
          <w:szCs w:val="24"/>
        </w:rPr>
        <w:t xml:space="preserve">] </w:t>
      </w:r>
      <w:r w:rsidRPr="00FC4176">
        <w:rPr>
          <w:rFonts w:cs="Times New Roman"/>
          <w:sz w:val="24"/>
          <w:szCs w:val="24"/>
        </w:rPr>
        <w:tab/>
      </w:r>
      <w:r w:rsidRPr="00FC4176">
        <w:rPr>
          <w:rFonts w:cs="Times New Roman"/>
          <w:sz w:val="24"/>
          <w:szCs w:val="24"/>
        </w:rPr>
        <w:tab/>
      </w:r>
      <w:r w:rsidR="00BD16D0" w:rsidRPr="00FC4176">
        <w:rPr>
          <w:rFonts w:cs="Times New Roman"/>
          <w:sz w:val="24"/>
          <w:szCs w:val="24"/>
        </w:rPr>
        <w:t xml:space="preserve">Puntumetakul R, Siritaratiwat W, Boonprakob Y, Eungpinichpong W, Puntumetakul M. Prevalence of musculoskeletal disorder in farmer: case study in </w:t>
      </w:r>
      <w:r w:rsidR="00BD16D0" w:rsidRPr="00FC4176">
        <w:rPr>
          <w:rFonts w:cs="Times New Roman"/>
          <w:sz w:val="24"/>
          <w:szCs w:val="24"/>
        </w:rPr>
        <w:lastRenderedPageBreak/>
        <w:t xml:space="preserve">Sila, Muang Khon Kaen, Khon Kaen Province. J Med Tech Phys Ther. 2011;23(3):297–303. </w:t>
      </w:r>
    </w:p>
    <w:p w14:paraId="5F92983B" w14:textId="027CB810"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6</w:t>
      </w:r>
      <w:r w:rsidRPr="00FC4176">
        <w:rPr>
          <w:rFonts w:cs="Times New Roman"/>
          <w:sz w:val="24"/>
          <w:szCs w:val="24"/>
        </w:rPr>
        <w:t xml:space="preserve">] </w:t>
      </w:r>
      <w:r w:rsidRPr="00FC4176">
        <w:rPr>
          <w:rFonts w:cs="Times New Roman"/>
          <w:sz w:val="24"/>
          <w:szCs w:val="24"/>
        </w:rPr>
        <w:tab/>
      </w:r>
      <w:r w:rsidRPr="00FC4176">
        <w:rPr>
          <w:rFonts w:cs="Times New Roman"/>
          <w:sz w:val="24"/>
          <w:szCs w:val="24"/>
        </w:rPr>
        <w:tab/>
      </w:r>
      <w:r w:rsidR="00BD16D0" w:rsidRPr="00FC4176">
        <w:rPr>
          <w:rFonts w:cs="Times New Roman"/>
          <w:sz w:val="24"/>
          <w:szCs w:val="24"/>
        </w:rPr>
        <w:t xml:space="preserve">Moreira-Silva I, Queirós R, Seixas A, Cardoso R, Ventura N, Azevedo J. Prevalence of Musculoskeletal Symptoms Among Portuguese Call Center Operators: Associations with Gender, Body Mass Index and Hours of Work. Arezes PM, Baptista JS, Carneiro P, Castelo Branco J, Costa N, Duarte J, et al., editors. 2022;406:207–14. </w:t>
      </w:r>
    </w:p>
    <w:p w14:paraId="15E706A6" w14:textId="69F48E4B"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7</w:t>
      </w:r>
      <w:r w:rsidRPr="00FC4176">
        <w:rPr>
          <w:rFonts w:cs="Times New Roman"/>
          <w:sz w:val="24"/>
          <w:szCs w:val="24"/>
        </w:rPr>
        <w:t xml:space="preserve">] </w:t>
      </w:r>
      <w:r w:rsidRPr="00FC4176">
        <w:rPr>
          <w:rFonts w:cs="Times New Roman"/>
          <w:sz w:val="24"/>
          <w:szCs w:val="24"/>
        </w:rPr>
        <w:tab/>
      </w:r>
      <w:r w:rsidRPr="00FC4176">
        <w:rPr>
          <w:rFonts w:cs="Times New Roman"/>
          <w:sz w:val="24"/>
          <w:szCs w:val="24"/>
        </w:rPr>
        <w:tab/>
      </w:r>
      <w:r w:rsidR="00BD16D0" w:rsidRPr="00FC4176">
        <w:rPr>
          <w:rFonts w:cs="Times New Roman"/>
          <w:sz w:val="24"/>
          <w:szCs w:val="24"/>
        </w:rPr>
        <w:t xml:space="preserve">Alyousef YS, Johnston V, Smith MD. Work-related outcomes in individuals with and without lower limb osteoarthritis: an online survey. BMC Public Health. 2023;23(1):1885. </w:t>
      </w:r>
    </w:p>
    <w:p w14:paraId="5AF6C168" w14:textId="2E192E35"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8</w:t>
      </w:r>
      <w:r w:rsidRPr="00FC4176">
        <w:rPr>
          <w:rFonts w:cs="Times New Roman"/>
          <w:sz w:val="24"/>
          <w:szCs w:val="24"/>
        </w:rPr>
        <w:t>]</w:t>
      </w:r>
      <w:r w:rsidR="00BD16D0" w:rsidRPr="00FC4176">
        <w:rPr>
          <w:rFonts w:cs="Times New Roman"/>
          <w:sz w:val="24"/>
          <w:szCs w:val="24"/>
        </w:rPr>
        <w:tab/>
      </w:r>
      <w:r w:rsidRPr="00FC4176">
        <w:rPr>
          <w:rFonts w:cs="Times New Roman"/>
          <w:sz w:val="24"/>
          <w:szCs w:val="24"/>
        </w:rPr>
        <w:tab/>
      </w:r>
      <w:r w:rsidR="00BD16D0" w:rsidRPr="00FC4176">
        <w:rPr>
          <w:rFonts w:cs="Times New Roman"/>
          <w:sz w:val="24"/>
          <w:szCs w:val="24"/>
        </w:rPr>
        <w:t xml:space="preserve">Alahmri F, Alsaadi S, Ahsan M, Alqhtani S. Determining the knee joint laxity between the pronated foot and normal arched foot in adult participants. Acta Biomed. 2022;93(3):e2022092. </w:t>
      </w:r>
    </w:p>
    <w:p w14:paraId="476687F9" w14:textId="30355ADE"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9</w:t>
      </w:r>
      <w:r w:rsidRPr="00FC4176">
        <w:rPr>
          <w:rFonts w:cs="Times New Roman"/>
          <w:sz w:val="24"/>
          <w:szCs w:val="24"/>
        </w:rPr>
        <w:t>]</w:t>
      </w:r>
      <w:r w:rsidR="00BD16D0" w:rsidRPr="00FC4176">
        <w:rPr>
          <w:rFonts w:cs="Times New Roman"/>
          <w:sz w:val="24"/>
          <w:szCs w:val="24"/>
        </w:rPr>
        <w:tab/>
      </w:r>
      <w:r w:rsidRPr="00FC4176">
        <w:rPr>
          <w:rFonts w:cs="Times New Roman"/>
          <w:sz w:val="24"/>
          <w:szCs w:val="24"/>
        </w:rPr>
        <w:tab/>
      </w:r>
      <w:r w:rsidR="00BD16D0" w:rsidRPr="00FC4176">
        <w:rPr>
          <w:rFonts w:cs="Times New Roman"/>
          <w:sz w:val="24"/>
          <w:szCs w:val="24"/>
        </w:rPr>
        <w:t xml:space="preserve">Soni J, Aghara K. Association of quadriceps angle with gender, anthropometric measurements and quadriceps muscle strength in middle age group: A systemic review. International journal of health sciences. 2022;1113–22. </w:t>
      </w:r>
    </w:p>
    <w:p w14:paraId="437B4974" w14:textId="4EC536CF"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10</w:t>
      </w:r>
      <w:r w:rsidRPr="00FC4176">
        <w:rPr>
          <w:rFonts w:cs="Times New Roman"/>
          <w:sz w:val="24"/>
          <w:szCs w:val="24"/>
        </w:rPr>
        <w:t>]</w:t>
      </w:r>
      <w:r w:rsidR="00BD16D0" w:rsidRPr="00FC4176">
        <w:rPr>
          <w:rFonts w:cs="Times New Roman"/>
          <w:sz w:val="24"/>
          <w:szCs w:val="24"/>
        </w:rPr>
        <w:tab/>
        <w:t xml:space="preserve">Suri P, Morgenroth DC, Hunter DJ. Epidemiology of osteoarthritis and associated comorbidities. PM R. 2012;4(5 Suppl):S10-19. </w:t>
      </w:r>
    </w:p>
    <w:p w14:paraId="6BBDB37D" w14:textId="698476FF"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11</w:t>
      </w:r>
      <w:r w:rsidRPr="00FC4176">
        <w:rPr>
          <w:rFonts w:cs="Times New Roman"/>
          <w:sz w:val="24"/>
          <w:szCs w:val="24"/>
        </w:rPr>
        <w:t>]</w:t>
      </w:r>
      <w:r w:rsidR="00BD16D0" w:rsidRPr="00FC4176">
        <w:rPr>
          <w:rFonts w:cs="Times New Roman"/>
          <w:sz w:val="24"/>
          <w:szCs w:val="24"/>
        </w:rPr>
        <w:tab/>
        <w:t xml:space="preserve">Nilmart P, Yodchaisarn W, Vongsirinavarat M. Patellofemoral Pain Syndrome in Young Adult Women With Low to Moderate Physical Activity Levels. IRJ. 2022;20(1):99–108. </w:t>
      </w:r>
    </w:p>
    <w:p w14:paraId="679BC622" w14:textId="713A0FCB"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lastRenderedPageBreak/>
        <w:t>[</w:t>
      </w:r>
      <w:r w:rsidR="00BD16D0" w:rsidRPr="00FC4176">
        <w:rPr>
          <w:rFonts w:cs="Times New Roman"/>
          <w:sz w:val="24"/>
          <w:szCs w:val="24"/>
        </w:rPr>
        <w:t>12</w:t>
      </w:r>
      <w:r w:rsidRPr="00FC4176">
        <w:rPr>
          <w:rFonts w:cs="Times New Roman"/>
          <w:sz w:val="24"/>
          <w:szCs w:val="24"/>
        </w:rPr>
        <w:t>]</w:t>
      </w:r>
      <w:r w:rsidR="00BD16D0" w:rsidRPr="00FC4176">
        <w:rPr>
          <w:rFonts w:cs="Times New Roman"/>
          <w:sz w:val="24"/>
          <w:szCs w:val="24"/>
        </w:rPr>
        <w:tab/>
        <w:t xml:space="preserve">Pfeifer CE, Beattie PF, Sacko RS, Hand A. Risk Factors Associated With Non-Contact Anterior Cruciate Ligament Injury: A Systematic Review. Int J Sports Phys Ther. 2018;13(4):575–87. </w:t>
      </w:r>
    </w:p>
    <w:p w14:paraId="5E0CECC7" w14:textId="38845D6E"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13</w:t>
      </w:r>
      <w:r w:rsidRPr="00FC4176">
        <w:rPr>
          <w:rFonts w:cs="Times New Roman"/>
          <w:sz w:val="24"/>
          <w:szCs w:val="24"/>
        </w:rPr>
        <w:t>]</w:t>
      </w:r>
      <w:r w:rsidR="00BD16D0" w:rsidRPr="00FC4176">
        <w:rPr>
          <w:rFonts w:cs="Times New Roman"/>
          <w:sz w:val="24"/>
          <w:szCs w:val="24"/>
        </w:rPr>
        <w:tab/>
        <w:t xml:space="preserve">Winkelmann ZK, Anderson D, Games KE, Eberman LE. Risk Factors for Medial Tibial Stress Syndrome in Active Individuals: An Evidence-Based Review. Journal of Athletic Training. 2016;51(12):1049–52. </w:t>
      </w:r>
    </w:p>
    <w:p w14:paraId="30E473BF" w14:textId="38FD9F90"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14</w:t>
      </w:r>
      <w:r w:rsidRPr="00FC4176">
        <w:rPr>
          <w:rFonts w:cs="Times New Roman"/>
          <w:sz w:val="24"/>
          <w:szCs w:val="24"/>
        </w:rPr>
        <w:t>]</w:t>
      </w:r>
      <w:r w:rsidR="00BD16D0" w:rsidRPr="00FC4176">
        <w:rPr>
          <w:rFonts w:cs="Times New Roman"/>
          <w:sz w:val="24"/>
          <w:szCs w:val="24"/>
        </w:rPr>
        <w:tab/>
        <w:t xml:space="preserve">Bagwe S, Varghese A. Association Of Non-Specific Low Back Pain And Disability Index With Lower Extremity Alignment Factors. International Journal of Physiotherapy. 2019;09–16. </w:t>
      </w:r>
    </w:p>
    <w:p w14:paraId="47393DFA" w14:textId="5ECDEF3A"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15</w:t>
      </w:r>
      <w:r w:rsidRPr="00FC4176">
        <w:rPr>
          <w:rFonts w:cs="Times New Roman"/>
          <w:sz w:val="24"/>
          <w:szCs w:val="24"/>
        </w:rPr>
        <w:t>]</w:t>
      </w:r>
      <w:r w:rsidR="00BD16D0" w:rsidRPr="00FC4176">
        <w:rPr>
          <w:rFonts w:cs="Times New Roman"/>
          <w:sz w:val="24"/>
          <w:szCs w:val="24"/>
        </w:rPr>
        <w:tab/>
        <w:t xml:space="preserve">Kang F, He Z, Feng B, Qu W, Zhang B, Wang Z. Prevalence and risk factors for MSDs in vegetable greenhouse farmers: a cross-sectional survey from Shandong rural area, China. Med Lav. 2021;112(5):377–86. </w:t>
      </w:r>
    </w:p>
    <w:p w14:paraId="7A0B869E" w14:textId="07C6559E"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16</w:t>
      </w:r>
      <w:r w:rsidRPr="00FC4176">
        <w:rPr>
          <w:rFonts w:cs="Times New Roman"/>
          <w:sz w:val="24"/>
          <w:szCs w:val="24"/>
        </w:rPr>
        <w:t>]</w:t>
      </w:r>
      <w:r w:rsidR="00BD16D0" w:rsidRPr="00FC4176">
        <w:rPr>
          <w:rFonts w:cs="Times New Roman"/>
          <w:sz w:val="24"/>
          <w:szCs w:val="24"/>
        </w:rPr>
        <w:tab/>
        <w:t xml:space="preserve">Sharifirad M, Poursaeed A, Lashgarara F, Mirdamadi SM. Risk factors for musculoskeletal problems in paddy field workers in northern iran: A community-based study. J Res Med Sci. 2022;27:77. </w:t>
      </w:r>
    </w:p>
    <w:p w14:paraId="273863B2" w14:textId="35280E96"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17</w:t>
      </w:r>
      <w:r w:rsidRPr="00FC4176">
        <w:rPr>
          <w:rFonts w:cs="Times New Roman"/>
          <w:sz w:val="24"/>
          <w:szCs w:val="24"/>
        </w:rPr>
        <w:t>]</w:t>
      </w:r>
      <w:r w:rsidR="00BD16D0" w:rsidRPr="00FC4176">
        <w:rPr>
          <w:rFonts w:cs="Times New Roman"/>
          <w:sz w:val="24"/>
          <w:szCs w:val="24"/>
        </w:rPr>
        <w:tab/>
        <w:t>Mohanty NR. A Study on Lower Extremity Malalignment and Its Correlation to Q-Angle in State Level Athletes of Odisha. 2020</w:t>
      </w:r>
      <w:r w:rsidR="00252891" w:rsidRPr="00FC4176">
        <w:rPr>
          <w:rFonts w:cs="Times New Roman"/>
          <w:sz w:val="24"/>
          <w:szCs w:val="24"/>
        </w:rPr>
        <w:t>.</w:t>
      </w:r>
    </w:p>
    <w:p w14:paraId="395566BA" w14:textId="572D59F5"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18</w:t>
      </w:r>
      <w:r w:rsidRPr="00FC4176">
        <w:rPr>
          <w:rFonts w:cs="Times New Roman"/>
          <w:sz w:val="24"/>
          <w:szCs w:val="24"/>
        </w:rPr>
        <w:t>]</w:t>
      </w:r>
      <w:r w:rsidR="00BD16D0" w:rsidRPr="00FC4176">
        <w:rPr>
          <w:rFonts w:cs="Times New Roman"/>
          <w:sz w:val="24"/>
          <w:szCs w:val="24"/>
        </w:rPr>
        <w:tab/>
        <w:t xml:space="preserve">Chun Y, Bailey JP, Kim J, Lee SC, Lee SY. Sex and Limb Differences in Lower Extremity Alignment and Kinematics during Drop Vertical Jumps. Int J Environ Res Public Health. 2021;18(7):3748. </w:t>
      </w:r>
    </w:p>
    <w:p w14:paraId="1C52B6DA" w14:textId="7538C3DE"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lastRenderedPageBreak/>
        <w:t>[</w:t>
      </w:r>
      <w:r w:rsidR="00BD16D0" w:rsidRPr="00FC4176">
        <w:rPr>
          <w:rFonts w:cs="Times New Roman"/>
          <w:sz w:val="24"/>
          <w:szCs w:val="24"/>
        </w:rPr>
        <w:t>19</w:t>
      </w:r>
      <w:r w:rsidRPr="00FC4176">
        <w:rPr>
          <w:rFonts w:cs="Times New Roman"/>
          <w:sz w:val="24"/>
          <w:szCs w:val="24"/>
        </w:rPr>
        <w:t>]</w:t>
      </w:r>
      <w:r w:rsidR="00BD16D0" w:rsidRPr="00FC4176">
        <w:rPr>
          <w:rFonts w:cs="Times New Roman"/>
          <w:sz w:val="24"/>
          <w:szCs w:val="24"/>
        </w:rPr>
        <w:tab/>
        <w:t xml:space="preserve">Tschon M, Contartese D, Pagani S, Borsari V, Fini M. Gender and Sex Are Key Determinants in Osteoarthritis Not Only Confounding Variables. A Systematic Review of Clinical Data. Journal of Clinical Medicine. 2021;10(14):3178. </w:t>
      </w:r>
    </w:p>
    <w:p w14:paraId="2C3D9566" w14:textId="7436CC85"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20</w:t>
      </w:r>
      <w:r w:rsidRPr="00FC4176">
        <w:rPr>
          <w:rFonts w:cs="Times New Roman"/>
          <w:sz w:val="24"/>
          <w:szCs w:val="24"/>
        </w:rPr>
        <w:t>]</w:t>
      </w:r>
      <w:r w:rsidR="00BD16D0" w:rsidRPr="00FC4176">
        <w:rPr>
          <w:rFonts w:cs="Times New Roman"/>
          <w:sz w:val="24"/>
          <w:szCs w:val="24"/>
        </w:rPr>
        <w:tab/>
        <w:t>Mohanty NR, Tiwari A, Koley S. Bilateral Correlation of Q-angle With Selected Lower Extremity Biomechanical Alignment Variables in State Level Female Basket-ball Players. European Journal of Physical Education and Sport Science. 2019</w:t>
      </w:r>
      <w:r w:rsidR="00252891" w:rsidRPr="00FC4176">
        <w:rPr>
          <w:rFonts w:cs="Times New Roman"/>
          <w:sz w:val="24"/>
          <w:szCs w:val="24"/>
        </w:rPr>
        <w:t>.</w:t>
      </w:r>
    </w:p>
    <w:p w14:paraId="5199397A" w14:textId="31E00572"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21</w:t>
      </w:r>
      <w:r w:rsidRPr="00FC4176">
        <w:rPr>
          <w:rFonts w:cs="Times New Roman"/>
          <w:sz w:val="24"/>
          <w:szCs w:val="24"/>
        </w:rPr>
        <w:t>]</w:t>
      </w:r>
      <w:r w:rsidR="00BD16D0" w:rsidRPr="00FC4176">
        <w:rPr>
          <w:rFonts w:cs="Times New Roman"/>
          <w:sz w:val="24"/>
          <w:szCs w:val="24"/>
        </w:rPr>
        <w:tab/>
        <w:t xml:space="preserve">Mohanty NR, Tiwari A, Koley S. Estimation of static navicular drop and its correlation with selected anthropometric and lower extremity anatomical alignment variables in university level female judo players. Int J Physiol Nutr Phys Educ. 2019;4(1):1331–6. </w:t>
      </w:r>
    </w:p>
    <w:p w14:paraId="7E3EEBD6" w14:textId="39A6E86B"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22</w:t>
      </w:r>
      <w:r w:rsidRPr="00FC4176">
        <w:rPr>
          <w:rFonts w:cs="Times New Roman"/>
          <w:sz w:val="24"/>
          <w:szCs w:val="24"/>
        </w:rPr>
        <w:t>]</w:t>
      </w:r>
      <w:r w:rsidR="00BD16D0" w:rsidRPr="00FC4176">
        <w:rPr>
          <w:rFonts w:cs="Times New Roman"/>
          <w:sz w:val="24"/>
          <w:szCs w:val="24"/>
        </w:rPr>
        <w:tab/>
        <w:t xml:space="preserve">Vincent HK, Heywood K, Connelly J, Hurley RW. Obesity and Weight Loss in the Treatment and Prevention of Osteoarthritis. PM&amp;R. 2012;4(5, Supplement):S59–67. </w:t>
      </w:r>
    </w:p>
    <w:p w14:paraId="4EEA6DDF" w14:textId="2D7138FD"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23</w:t>
      </w:r>
      <w:r w:rsidRPr="00FC4176">
        <w:rPr>
          <w:rFonts w:cs="Times New Roman"/>
          <w:sz w:val="24"/>
          <w:szCs w:val="24"/>
        </w:rPr>
        <w:t>]</w:t>
      </w:r>
      <w:r w:rsidR="00BD16D0" w:rsidRPr="00FC4176">
        <w:rPr>
          <w:rFonts w:cs="Times New Roman"/>
          <w:sz w:val="24"/>
          <w:szCs w:val="24"/>
        </w:rPr>
        <w:tab/>
        <w:t xml:space="preserve">Ribeiro F, Oliveira J. Aging effects on joint proprioception: the role of physical activity in proprioception preservation. Eur Rev Aging Phys Act. 2007;4(2):71–6. </w:t>
      </w:r>
    </w:p>
    <w:p w14:paraId="1285EB0B" w14:textId="267E70CE"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24</w:t>
      </w:r>
      <w:r w:rsidRPr="00FC4176">
        <w:rPr>
          <w:rFonts w:cs="Times New Roman"/>
          <w:sz w:val="24"/>
          <w:szCs w:val="24"/>
        </w:rPr>
        <w:t>]</w:t>
      </w:r>
      <w:r w:rsidR="00BD16D0" w:rsidRPr="00FC4176">
        <w:rPr>
          <w:rFonts w:cs="Times New Roman"/>
          <w:sz w:val="24"/>
          <w:szCs w:val="24"/>
        </w:rPr>
        <w:tab/>
        <w:t xml:space="preserve">Allen KD, Thoma LM, Golightly YM. Epidemiology of osteoarthritis. Osteoarthritis and Cartilage. 2022;30(2):184–95. </w:t>
      </w:r>
    </w:p>
    <w:p w14:paraId="3696AF1B" w14:textId="6AE46617"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25</w:t>
      </w:r>
      <w:r w:rsidRPr="00FC4176">
        <w:rPr>
          <w:rFonts w:cs="Times New Roman"/>
          <w:sz w:val="24"/>
          <w:szCs w:val="24"/>
        </w:rPr>
        <w:t>]</w:t>
      </w:r>
      <w:r w:rsidR="00BD16D0" w:rsidRPr="00FC4176">
        <w:rPr>
          <w:rFonts w:cs="Times New Roman"/>
          <w:sz w:val="24"/>
          <w:szCs w:val="24"/>
        </w:rPr>
        <w:tab/>
        <w:t xml:space="preserve">Dianat I, Afshari D, Sarmasti N, Sangdeh MS, Azaddel R. Work posture, working conditions and musculoskeletal outcomes in agricultural workers. International Journal of Industrial Ergonomics. 2020;77:102941. </w:t>
      </w:r>
    </w:p>
    <w:p w14:paraId="4DC87BCB" w14:textId="2CB2E1FF"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lastRenderedPageBreak/>
        <w:t>[</w:t>
      </w:r>
      <w:r w:rsidR="00BD16D0" w:rsidRPr="00FC4176">
        <w:rPr>
          <w:rFonts w:cs="Times New Roman"/>
          <w:sz w:val="24"/>
          <w:szCs w:val="24"/>
        </w:rPr>
        <w:t>26</w:t>
      </w:r>
      <w:r w:rsidRPr="00FC4176">
        <w:rPr>
          <w:rFonts w:cs="Times New Roman"/>
          <w:sz w:val="24"/>
          <w:szCs w:val="24"/>
        </w:rPr>
        <w:t>]</w:t>
      </w:r>
      <w:r w:rsidR="00BD16D0" w:rsidRPr="00FC4176">
        <w:rPr>
          <w:rFonts w:cs="Times New Roman"/>
          <w:sz w:val="24"/>
          <w:szCs w:val="24"/>
        </w:rPr>
        <w:tab/>
        <w:t xml:space="preserve">Tong JWK, Kong PW. Association Between Foot Type and Lower Extremity Injuries: Systematic Literature Review With Meta-analysis. J Orthop Sports Phys Ther. 2013;43(10):700–14. </w:t>
      </w:r>
    </w:p>
    <w:p w14:paraId="1F42048C" w14:textId="7DCA42EB"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27</w:t>
      </w:r>
      <w:r w:rsidRPr="00FC4176">
        <w:rPr>
          <w:rFonts w:cs="Times New Roman"/>
          <w:sz w:val="24"/>
          <w:szCs w:val="24"/>
        </w:rPr>
        <w:t>]</w:t>
      </w:r>
      <w:r w:rsidR="00BD16D0" w:rsidRPr="00FC4176">
        <w:rPr>
          <w:rFonts w:cs="Times New Roman"/>
          <w:sz w:val="24"/>
          <w:szCs w:val="24"/>
        </w:rPr>
        <w:tab/>
        <w:t xml:space="preserve">Benos L, Tsaopoulos D, Bochtis D. A Review on Ergonomics in Agriculture. Part I: Manual Operations. Applied Sciences. 2020;10(6):1905. </w:t>
      </w:r>
    </w:p>
    <w:p w14:paraId="42B5349E" w14:textId="13E41F3E"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28</w:t>
      </w:r>
      <w:r w:rsidRPr="00FC4176">
        <w:rPr>
          <w:rFonts w:cs="Times New Roman"/>
          <w:sz w:val="24"/>
          <w:szCs w:val="24"/>
        </w:rPr>
        <w:t>]</w:t>
      </w:r>
      <w:r w:rsidR="00BD16D0" w:rsidRPr="00FC4176">
        <w:rPr>
          <w:rFonts w:cs="Times New Roman"/>
          <w:sz w:val="24"/>
          <w:szCs w:val="24"/>
        </w:rPr>
        <w:tab/>
        <w:t xml:space="preserve">Brady RJ, Dean JB, Skinner TM, Gross MT. Limb length inequality: clinical implications for assessment and intervention. J Orthop Sports Phys Ther. 2003;33(5):221–34. </w:t>
      </w:r>
    </w:p>
    <w:p w14:paraId="3CB06F5C" w14:textId="1EB7FD43"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29</w:t>
      </w:r>
      <w:r w:rsidRPr="00FC4176">
        <w:rPr>
          <w:rFonts w:cs="Times New Roman"/>
          <w:sz w:val="24"/>
          <w:szCs w:val="24"/>
        </w:rPr>
        <w:t>]</w:t>
      </w:r>
      <w:r w:rsidR="00BD16D0" w:rsidRPr="00FC4176">
        <w:rPr>
          <w:rFonts w:cs="Times New Roman"/>
          <w:sz w:val="24"/>
          <w:szCs w:val="24"/>
        </w:rPr>
        <w:tab/>
        <w:t xml:space="preserve">Leard JS, Crane BA, Ball KA. Intrarater and Interrater Reliability of 22 Clinical Measures Associated With Lower Quarter Malalignment. Journal of Manipulative and Physiological Therapeutics. 2009;32(4):270–6. </w:t>
      </w:r>
    </w:p>
    <w:p w14:paraId="57ACEDB8" w14:textId="79E299BA"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30</w:t>
      </w:r>
      <w:r w:rsidRPr="00FC4176">
        <w:rPr>
          <w:rFonts w:cs="Times New Roman"/>
          <w:sz w:val="24"/>
          <w:szCs w:val="24"/>
        </w:rPr>
        <w:t>]</w:t>
      </w:r>
      <w:r w:rsidR="00BD16D0" w:rsidRPr="00FC4176">
        <w:rPr>
          <w:rFonts w:cs="Times New Roman"/>
          <w:sz w:val="24"/>
          <w:szCs w:val="24"/>
        </w:rPr>
        <w:tab/>
        <w:t xml:space="preserve">Magee DJ, Manske RC. Orthopedic Physical Assessment. 7th ed. Philadelphia: Saunders; 2020. </w:t>
      </w:r>
    </w:p>
    <w:p w14:paraId="202888C2" w14:textId="313657B2"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31</w:t>
      </w:r>
      <w:r w:rsidRPr="00FC4176">
        <w:rPr>
          <w:rFonts w:cs="Times New Roman"/>
          <w:sz w:val="24"/>
          <w:szCs w:val="24"/>
        </w:rPr>
        <w:t>]</w:t>
      </w:r>
      <w:r w:rsidR="00BD16D0" w:rsidRPr="00FC4176">
        <w:rPr>
          <w:rFonts w:cs="Times New Roman"/>
          <w:sz w:val="24"/>
          <w:szCs w:val="24"/>
        </w:rPr>
        <w:tab/>
        <w:t xml:space="preserve">Shultz SJ, Nguyen AD, Windley TC, Kulas AS, Botic TL, Beynnon BD. Intratester and intertester reliability of clinical measures of lower extremity anatomic characteristics: implications for multicenter studies. Clin J Sport Med. 2006;16(2):155–61. </w:t>
      </w:r>
    </w:p>
    <w:p w14:paraId="4E1336F1" w14:textId="1B4152CA"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32</w:t>
      </w:r>
      <w:r w:rsidRPr="00FC4176">
        <w:rPr>
          <w:rFonts w:cs="Times New Roman"/>
          <w:sz w:val="24"/>
          <w:szCs w:val="24"/>
        </w:rPr>
        <w:t>]</w:t>
      </w:r>
      <w:r w:rsidR="00BD16D0" w:rsidRPr="00FC4176">
        <w:rPr>
          <w:rFonts w:cs="Times New Roman"/>
          <w:sz w:val="24"/>
          <w:szCs w:val="24"/>
        </w:rPr>
        <w:tab/>
        <w:t xml:space="preserve">Herrington L. Assessment of the degree of pelvic tilt within a normal asymptomatic population. Man Ther. 2011;16(6):646–8. </w:t>
      </w:r>
    </w:p>
    <w:p w14:paraId="522FABCB" w14:textId="766A4C5C"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33</w:t>
      </w:r>
      <w:r w:rsidRPr="00FC4176">
        <w:rPr>
          <w:rFonts w:cs="Times New Roman"/>
          <w:sz w:val="24"/>
          <w:szCs w:val="24"/>
        </w:rPr>
        <w:t>]</w:t>
      </w:r>
      <w:r w:rsidR="00BD16D0" w:rsidRPr="00FC4176">
        <w:rPr>
          <w:rFonts w:cs="Times New Roman"/>
          <w:sz w:val="24"/>
          <w:szCs w:val="24"/>
        </w:rPr>
        <w:tab/>
        <w:t xml:space="preserve">Nguyen AD, Shultz SJ. Identifying relationships among lower extremity alignment characteristics. J Athl Train. 2009;44(5):511–8. </w:t>
      </w:r>
    </w:p>
    <w:p w14:paraId="09DE6856" w14:textId="262D0464"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lastRenderedPageBreak/>
        <w:t>[</w:t>
      </w:r>
      <w:r w:rsidR="00BD16D0" w:rsidRPr="00FC4176">
        <w:rPr>
          <w:rFonts w:cs="Times New Roman"/>
          <w:sz w:val="24"/>
          <w:szCs w:val="24"/>
        </w:rPr>
        <w:t>34</w:t>
      </w:r>
      <w:r w:rsidRPr="00FC4176">
        <w:rPr>
          <w:rFonts w:cs="Times New Roman"/>
          <w:sz w:val="24"/>
          <w:szCs w:val="24"/>
        </w:rPr>
        <w:t>]</w:t>
      </w:r>
      <w:r w:rsidR="00BD16D0" w:rsidRPr="00FC4176">
        <w:rPr>
          <w:rFonts w:cs="Times New Roman"/>
          <w:sz w:val="24"/>
          <w:szCs w:val="24"/>
        </w:rPr>
        <w:tab/>
        <w:t xml:space="preserve">Solberg G. Postural Disorders and Musculoskeletal Dysfunction: Diagnosis, Prevention and Treatment. 2nd ed. Philadelphia: Churchill Livingstone; 2007. </w:t>
      </w:r>
    </w:p>
    <w:p w14:paraId="345559B3" w14:textId="5B19124F"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35</w:t>
      </w:r>
      <w:r w:rsidRPr="00FC4176">
        <w:rPr>
          <w:rFonts w:cs="Times New Roman"/>
          <w:sz w:val="24"/>
          <w:szCs w:val="24"/>
        </w:rPr>
        <w:t>]</w:t>
      </w:r>
      <w:r w:rsidR="00BD16D0" w:rsidRPr="00FC4176">
        <w:rPr>
          <w:rFonts w:cs="Times New Roman"/>
          <w:sz w:val="24"/>
          <w:szCs w:val="24"/>
        </w:rPr>
        <w:tab/>
        <w:t>Devan MR, Pescatello L, Faghri P, Anderson JE. A Prospective Study of Overuse Knee Injuries Among Female Athletes With Muscle Imbalances and Structural Abnormalities. Journal of athletic training. 2004</w:t>
      </w:r>
      <w:r w:rsidR="00252891" w:rsidRPr="00FC4176">
        <w:rPr>
          <w:rFonts w:cs="Times New Roman"/>
          <w:sz w:val="24"/>
          <w:szCs w:val="24"/>
        </w:rPr>
        <w:t>.</w:t>
      </w:r>
    </w:p>
    <w:p w14:paraId="495EF32E" w14:textId="29AF50C6"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36</w:t>
      </w:r>
      <w:r w:rsidRPr="00FC4176">
        <w:rPr>
          <w:rFonts w:cs="Times New Roman"/>
          <w:sz w:val="24"/>
          <w:szCs w:val="24"/>
        </w:rPr>
        <w:t>]</w:t>
      </w:r>
      <w:r w:rsidR="00BD16D0" w:rsidRPr="00FC4176">
        <w:rPr>
          <w:rFonts w:cs="Times New Roman"/>
          <w:sz w:val="24"/>
          <w:szCs w:val="24"/>
        </w:rPr>
        <w:tab/>
        <w:t xml:space="preserve">Fouilleron N, Marchetti E, Autissier G, Gougeon F, Migaud H, Girard J. Proximal tibial derotation osteotomy for torsional tibial deformities generating patello-femoral disorders. Orthopaedics &amp; Traumatology: Surgery &amp; Research. 2010;96(7):785–92. </w:t>
      </w:r>
    </w:p>
    <w:p w14:paraId="5AA40CAB" w14:textId="22F8083F"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37</w:t>
      </w:r>
      <w:r w:rsidRPr="00FC4176">
        <w:rPr>
          <w:rFonts w:cs="Times New Roman"/>
          <w:sz w:val="24"/>
          <w:szCs w:val="24"/>
        </w:rPr>
        <w:t>]</w:t>
      </w:r>
      <w:r w:rsidR="00BD16D0" w:rsidRPr="00FC4176">
        <w:rPr>
          <w:rFonts w:cs="Times New Roman"/>
          <w:sz w:val="24"/>
          <w:szCs w:val="24"/>
        </w:rPr>
        <w:tab/>
        <w:t xml:space="preserve">Jonson SR, Gross MT. Intraexaminer reliability, interexaminer reliability, and mean values for nine lower extremity skeletal measures in healthy naval midshipmen. J Orthop Sports Phys Ther. 1997;25(4):253–63. </w:t>
      </w:r>
    </w:p>
    <w:p w14:paraId="6286D79B" w14:textId="2412AFF7"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38</w:t>
      </w:r>
      <w:r w:rsidRPr="00FC4176">
        <w:rPr>
          <w:rFonts w:cs="Times New Roman"/>
          <w:sz w:val="24"/>
          <w:szCs w:val="24"/>
        </w:rPr>
        <w:t>]</w:t>
      </w:r>
      <w:r w:rsidR="00BD16D0" w:rsidRPr="00FC4176">
        <w:rPr>
          <w:rFonts w:cs="Times New Roman"/>
          <w:sz w:val="24"/>
          <w:szCs w:val="24"/>
        </w:rPr>
        <w:tab/>
        <w:t xml:space="preserve">Hosmer DW, Lemeshow S, Sturdivant RX. Applied Logistic Regression. 3rd ed. New Jersey: Wiley; 2013. </w:t>
      </w:r>
    </w:p>
    <w:p w14:paraId="6A0A4D31" w14:textId="72D761EB"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39</w:t>
      </w:r>
      <w:r w:rsidRPr="00FC4176">
        <w:rPr>
          <w:rFonts w:cs="Times New Roman"/>
          <w:sz w:val="24"/>
          <w:szCs w:val="24"/>
        </w:rPr>
        <w:t>]</w:t>
      </w:r>
      <w:r w:rsidR="00BD16D0" w:rsidRPr="00FC4176">
        <w:rPr>
          <w:rFonts w:cs="Times New Roman"/>
          <w:sz w:val="24"/>
          <w:szCs w:val="24"/>
        </w:rPr>
        <w:tab/>
        <w:t xml:space="preserve">Zawojska K, Wnuk-Scardaccione A, Bilski J, Nitecka E. Correlation of Body Mass Index with Pelvis and Lumbar Spine Alignment in Sagittal Plane in Hemophilia Patients. Medicina (Kaunas). 2019;55(10):627. </w:t>
      </w:r>
    </w:p>
    <w:p w14:paraId="2840429E" w14:textId="2DE70596"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40</w:t>
      </w:r>
      <w:r w:rsidRPr="00FC4176">
        <w:rPr>
          <w:rFonts w:cs="Times New Roman"/>
          <w:sz w:val="24"/>
          <w:szCs w:val="24"/>
        </w:rPr>
        <w:t>]</w:t>
      </w:r>
      <w:r w:rsidR="00BD16D0" w:rsidRPr="00FC4176">
        <w:rPr>
          <w:rFonts w:cs="Times New Roman"/>
          <w:sz w:val="24"/>
          <w:szCs w:val="24"/>
        </w:rPr>
        <w:tab/>
        <w:t xml:space="preserve">Pal A, De S, Sengupta P, Maity P, Dhara PC. Relationship between Body Mass Index and Musculoskeletal Disorders among Women Cultivators. Health and Population:Perspectives and Issues. 2019;42(3 &amp; 4):90–9. </w:t>
      </w:r>
    </w:p>
    <w:p w14:paraId="44487DDE" w14:textId="1B8620A4"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lastRenderedPageBreak/>
        <w:t>[</w:t>
      </w:r>
      <w:r w:rsidR="00BD16D0" w:rsidRPr="00FC4176">
        <w:rPr>
          <w:rFonts w:cs="Times New Roman"/>
          <w:sz w:val="24"/>
          <w:szCs w:val="24"/>
        </w:rPr>
        <w:t>41</w:t>
      </w:r>
      <w:r w:rsidRPr="00FC4176">
        <w:rPr>
          <w:rFonts w:cs="Times New Roman"/>
          <w:sz w:val="24"/>
          <w:szCs w:val="24"/>
        </w:rPr>
        <w:t>]</w:t>
      </w:r>
      <w:r w:rsidR="00BD16D0" w:rsidRPr="00FC4176">
        <w:rPr>
          <w:rFonts w:cs="Times New Roman"/>
          <w:sz w:val="24"/>
          <w:szCs w:val="24"/>
        </w:rPr>
        <w:tab/>
        <w:t xml:space="preserve">Attar SM. Frequency and risk factors of musculoskeletal pain in nurses at a tertiary centre in Jeddah, Saudi Arabia: a cross sectional study. BMC Res Notes. 2014;7:61. </w:t>
      </w:r>
    </w:p>
    <w:p w14:paraId="2C1178A7" w14:textId="7D7676E2"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42</w:t>
      </w:r>
      <w:r w:rsidRPr="00FC4176">
        <w:rPr>
          <w:rFonts w:cs="Times New Roman"/>
          <w:sz w:val="24"/>
          <w:szCs w:val="24"/>
        </w:rPr>
        <w:t>]</w:t>
      </w:r>
      <w:r w:rsidR="00BD16D0" w:rsidRPr="00FC4176">
        <w:rPr>
          <w:rFonts w:cs="Times New Roman"/>
          <w:sz w:val="24"/>
          <w:szCs w:val="24"/>
        </w:rPr>
        <w:tab/>
        <w:t xml:space="preserve">Artero EG, España-Romero V, Ortega FB, Jiménez-Pavón D, Ruiz JR, Vicente-Rodríguez G, et al. Health-related fitness in adolescents: underweight, and not only overweight, as an influencing factor. The AVENA study. Scand J Med Sci Sports. 2010;20(3):418–27. </w:t>
      </w:r>
    </w:p>
    <w:p w14:paraId="354E71B1" w14:textId="689EADF7"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43</w:t>
      </w:r>
      <w:r w:rsidRPr="00FC4176">
        <w:rPr>
          <w:rFonts w:cs="Times New Roman"/>
          <w:sz w:val="24"/>
          <w:szCs w:val="24"/>
        </w:rPr>
        <w:t>]</w:t>
      </w:r>
      <w:r w:rsidR="00BD16D0" w:rsidRPr="00FC4176">
        <w:rPr>
          <w:rFonts w:cs="Times New Roman"/>
          <w:sz w:val="24"/>
          <w:szCs w:val="24"/>
        </w:rPr>
        <w:tab/>
        <w:t xml:space="preserve">Viester L, Verhagen EALM, Oude Hengel KM, Koppes LLJ, van der Beek AJ, Bongers PM. The relation between body mass index and musculoskeletal symptoms in the working population. BMC Musculoskelet Disord. 2013;14:238. </w:t>
      </w:r>
    </w:p>
    <w:p w14:paraId="1D6C50AB" w14:textId="1A18D7CA"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44</w:t>
      </w:r>
      <w:r w:rsidRPr="00FC4176">
        <w:rPr>
          <w:rFonts w:cs="Times New Roman"/>
          <w:sz w:val="24"/>
          <w:szCs w:val="24"/>
        </w:rPr>
        <w:t>]</w:t>
      </w:r>
      <w:r w:rsidR="00BD16D0" w:rsidRPr="00FC4176">
        <w:rPr>
          <w:rFonts w:cs="Times New Roman"/>
          <w:sz w:val="24"/>
          <w:szCs w:val="24"/>
        </w:rPr>
        <w:tab/>
        <w:t xml:space="preserve">El Shemy SA, El Sayed AO, Hamdy HS, El Barbary HM. Effect of body mass index on knee joint alignment in overweight and obese children. International Journal of Recent Advances in Multidisciplinary Research. 2019;6(12):5426–30. </w:t>
      </w:r>
    </w:p>
    <w:p w14:paraId="5F5F80E4" w14:textId="0E6F595C"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45</w:t>
      </w:r>
      <w:r w:rsidRPr="00FC4176">
        <w:rPr>
          <w:rFonts w:cs="Times New Roman"/>
          <w:sz w:val="24"/>
          <w:szCs w:val="24"/>
        </w:rPr>
        <w:t>]</w:t>
      </w:r>
      <w:r w:rsidR="00BD16D0" w:rsidRPr="00FC4176">
        <w:rPr>
          <w:rFonts w:cs="Times New Roman"/>
          <w:sz w:val="24"/>
          <w:szCs w:val="24"/>
        </w:rPr>
        <w:tab/>
        <w:t xml:space="preserve">Reid CR, McCauley Bush P, Karwowski W, Durrani SK. Occupational postural activity and lower extremity discomfort: A review. International Journal of Industrial Ergonomics. 2010;40(3):247–56. </w:t>
      </w:r>
    </w:p>
    <w:p w14:paraId="6DE0A3AF" w14:textId="67EA1896"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46</w:t>
      </w:r>
      <w:r w:rsidRPr="00FC4176">
        <w:rPr>
          <w:rFonts w:cs="Times New Roman"/>
          <w:sz w:val="24"/>
          <w:szCs w:val="24"/>
        </w:rPr>
        <w:t>]</w:t>
      </w:r>
      <w:r w:rsidR="00BD16D0" w:rsidRPr="00FC4176">
        <w:rPr>
          <w:rFonts w:cs="Times New Roman"/>
          <w:sz w:val="24"/>
          <w:szCs w:val="24"/>
        </w:rPr>
        <w:tab/>
        <w:t xml:space="preserve">Jaffar N, Abdul-Tharim AH, Mohd-Kamar IF, Lop NS. A Literature Review of Ergonomics Risk Factors in Construction Industry. Procedia Engineering. 2011;20:89–97. </w:t>
      </w:r>
    </w:p>
    <w:p w14:paraId="5DF47040" w14:textId="418BDBAA"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47</w:t>
      </w:r>
      <w:r w:rsidRPr="00FC4176">
        <w:rPr>
          <w:rFonts w:cs="Times New Roman"/>
          <w:sz w:val="24"/>
          <w:szCs w:val="24"/>
        </w:rPr>
        <w:t>]</w:t>
      </w:r>
      <w:r w:rsidR="00BD16D0" w:rsidRPr="00FC4176">
        <w:rPr>
          <w:rFonts w:cs="Times New Roman"/>
          <w:sz w:val="24"/>
          <w:szCs w:val="24"/>
        </w:rPr>
        <w:tab/>
        <w:t xml:space="preserve">Swangnetr M, Kaber D, Phimphasak C, Namkorn P, Saenlee K, Zhu B, et al. The influence of rice plow handle design and whole-body posture on grip force and upper-extremity muscle activation. Ergonomics. 2014;57(10):1526–35. </w:t>
      </w:r>
    </w:p>
    <w:p w14:paraId="058334E0" w14:textId="79FD8B16"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lastRenderedPageBreak/>
        <w:t>[</w:t>
      </w:r>
      <w:r w:rsidR="00BD16D0" w:rsidRPr="00FC4176">
        <w:rPr>
          <w:rFonts w:cs="Times New Roman"/>
          <w:sz w:val="24"/>
          <w:szCs w:val="24"/>
        </w:rPr>
        <w:t>48</w:t>
      </w:r>
      <w:r w:rsidRPr="00FC4176">
        <w:rPr>
          <w:rFonts w:cs="Times New Roman"/>
          <w:sz w:val="24"/>
          <w:szCs w:val="24"/>
        </w:rPr>
        <w:t>]</w:t>
      </w:r>
      <w:r w:rsidR="00BD16D0" w:rsidRPr="00FC4176">
        <w:rPr>
          <w:rFonts w:cs="Times New Roman"/>
          <w:sz w:val="24"/>
          <w:szCs w:val="24"/>
        </w:rPr>
        <w:tab/>
        <w:t xml:space="preserve">Karukunchit U, Puntumetakul R, Swangnetr M, Boucaut R. Prevalence and risk factor analysis of lower extremity abnormal alignment characteristics among rice farmers. PPA. 2015;9:785–95. </w:t>
      </w:r>
    </w:p>
    <w:p w14:paraId="15901EE3" w14:textId="230642FA"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49</w:t>
      </w:r>
      <w:r w:rsidRPr="00FC4176">
        <w:rPr>
          <w:rFonts w:cs="Times New Roman"/>
          <w:sz w:val="24"/>
          <w:szCs w:val="24"/>
        </w:rPr>
        <w:t>]</w:t>
      </w:r>
      <w:r w:rsidR="00BD16D0" w:rsidRPr="00FC4176">
        <w:rPr>
          <w:rFonts w:cs="Times New Roman"/>
          <w:sz w:val="24"/>
          <w:szCs w:val="24"/>
        </w:rPr>
        <w:tab/>
        <w:t xml:space="preserve">Kok LM, Groenewegen KA, Huisstede BMA, Nelissen RGHH, Rietveld ABM, Haitjema S. The high prevalence of playing-related musculoskeletal disorders (PRMDs) and its associated factors in amateur musicians playing in student orchestras: A cross-sectional study. PLoS One. 2018;13(2):e0191772. </w:t>
      </w:r>
    </w:p>
    <w:p w14:paraId="54FDB611" w14:textId="1CC23331"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50</w:t>
      </w:r>
      <w:r w:rsidRPr="00FC4176">
        <w:rPr>
          <w:rFonts w:cs="Times New Roman"/>
          <w:sz w:val="24"/>
          <w:szCs w:val="24"/>
        </w:rPr>
        <w:t>]</w:t>
      </w:r>
      <w:r w:rsidR="00BD16D0" w:rsidRPr="00FC4176">
        <w:rPr>
          <w:rFonts w:cs="Times New Roman"/>
          <w:sz w:val="24"/>
          <w:szCs w:val="24"/>
        </w:rPr>
        <w:tab/>
        <w:t xml:space="preserve">Pinfildi CE, Andraus RAC, Iida LM, Prado RP. Neuromuscular Electrical Stimulation Of Medium And Low Frequency On The Quadriceps Femoris. Acta ortop bras. 2018;26:346–9. </w:t>
      </w:r>
    </w:p>
    <w:p w14:paraId="243E8E95" w14:textId="5AFB5BAF"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51</w:t>
      </w:r>
      <w:r w:rsidRPr="00FC4176">
        <w:rPr>
          <w:rFonts w:cs="Times New Roman"/>
          <w:sz w:val="24"/>
          <w:szCs w:val="24"/>
        </w:rPr>
        <w:t>]</w:t>
      </w:r>
      <w:r w:rsidR="00BD16D0" w:rsidRPr="00FC4176">
        <w:rPr>
          <w:rFonts w:cs="Times New Roman"/>
          <w:sz w:val="24"/>
          <w:szCs w:val="24"/>
        </w:rPr>
        <w:tab/>
        <w:t xml:space="preserve">Tarwaka. Ergonomic Industry; Ergonomic Basic Knowledge and the Application in Working Place. 1st ed. Harapan Press; 2010. </w:t>
      </w:r>
    </w:p>
    <w:p w14:paraId="0EF0ACE5" w14:textId="4B259931"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52</w:t>
      </w:r>
      <w:r w:rsidRPr="00FC4176">
        <w:rPr>
          <w:rFonts w:cs="Times New Roman"/>
          <w:sz w:val="24"/>
          <w:szCs w:val="24"/>
        </w:rPr>
        <w:t>]</w:t>
      </w:r>
      <w:r w:rsidR="00BD16D0" w:rsidRPr="00FC4176">
        <w:rPr>
          <w:rFonts w:cs="Times New Roman"/>
          <w:sz w:val="24"/>
          <w:szCs w:val="24"/>
        </w:rPr>
        <w:tab/>
        <w:t xml:space="preserve">Tarwaka, Bakri SHA, Sudiajeng L. Ergonomics for safety, occupational health and productivity. Surakarta: UNIBA; 2004. </w:t>
      </w:r>
    </w:p>
    <w:p w14:paraId="42257A99" w14:textId="76E426D4"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53</w:t>
      </w:r>
      <w:r w:rsidRPr="00FC4176">
        <w:rPr>
          <w:rFonts w:cs="Times New Roman"/>
          <w:sz w:val="24"/>
          <w:szCs w:val="24"/>
        </w:rPr>
        <w:t>]</w:t>
      </w:r>
      <w:r w:rsidR="00BD16D0" w:rsidRPr="00FC4176">
        <w:rPr>
          <w:rFonts w:cs="Times New Roman"/>
          <w:sz w:val="24"/>
          <w:szCs w:val="24"/>
        </w:rPr>
        <w:tab/>
        <w:t xml:space="preserve">Stanton NA, Hedge A, Brookhuis K, Salas E, Hendrick HW. Handbook of Human Factors and Ergonomics Methods. CRC Press; 2004. 880 p. </w:t>
      </w:r>
    </w:p>
    <w:p w14:paraId="32DD1C45" w14:textId="0EBA1458"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54</w:t>
      </w:r>
      <w:r w:rsidRPr="00FC4176">
        <w:rPr>
          <w:rFonts w:cs="Times New Roman"/>
          <w:sz w:val="24"/>
          <w:szCs w:val="24"/>
        </w:rPr>
        <w:t>]</w:t>
      </w:r>
      <w:r w:rsidR="00BD16D0" w:rsidRPr="00FC4176">
        <w:rPr>
          <w:rFonts w:cs="Times New Roman"/>
          <w:sz w:val="24"/>
          <w:szCs w:val="24"/>
        </w:rPr>
        <w:tab/>
        <w:t xml:space="preserve">Sani NT, Widajati N. The Correlation of Work Duration and Physical Workload with the Complaints of Musculoskeletal Disorders in Informal Workers. The Indonesian Journal of Occupational Safety and Health. 2021;10(1):79–87. </w:t>
      </w:r>
    </w:p>
    <w:p w14:paraId="679250FD" w14:textId="756365F2" w:rsidR="00BD16D0" w:rsidRPr="00FC4176" w:rsidRDefault="00A30B2E" w:rsidP="00FC4176">
      <w:pPr>
        <w:pStyle w:val="Bibliography"/>
        <w:spacing w:after="0" w:line="480" w:lineRule="auto"/>
        <w:ind w:left="720" w:hanging="720"/>
        <w:jc w:val="both"/>
        <w:rPr>
          <w:rFonts w:cs="Times New Roman"/>
          <w:sz w:val="24"/>
          <w:szCs w:val="24"/>
        </w:rPr>
      </w:pPr>
      <w:r w:rsidRPr="00FC4176">
        <w:rPr>
          <w:rFonts w:cs="Times New Roman"/>
          <w:sz w:val="24"/>
          <w:szCs w:val="24"/>
        </w:rPr>
        <w:t>[</w:t>
      </w:r>
      <w:r w:rsidR="00BD16D0" w:rsidRPr="00FC4176">
        <w:rPr>
          <w:rFonts w:cs="Times New Roman"/>
          <w:sz w:val="24"/>
          <w:szCs w:val="24"/>
        </w:rPr>
        <w:t>55</w:t>
      </w:r>
      <w:r w:rsidRPr="00FC4176">
        <w:rPr>
          <w:rFonts w:cs="Times New Roman"/>
          <w:sz w:val="24"/>
          <w:szCs w:val="24"/>
        </w:rPr>
        <w:t>]</w:t>
      </w:r>
      <w:r w:rsidR="00BD16D0" w:rsidRPr="00FC4176">
        <w:rPr>
          <w:rFonts w:cs="Times New Roman"/>
          <w:sz w:val="24"/>
          <w:szCs w:val="24"/>
        </w:rPr>
        <w:tab/>
        <w:t xml:space="preserve">Aykin T. Optimal Shift Scheduling with Multiple Break Windows. Management Science. 1996;42(4):591–602. </w:t>
      </w:r>
    </w:p>
    <w:p w14:paraId="35DC516A" w14:textId="11B3026B" w:rsidR="00F668A4" w:rsidRDefault="0030068F" w:rsidP="00FC4176">
      <w:pPr>
        <w:tabs>
          <w:tab w:val="clear" w:pos="4800"/>
          <w:tab w:val="clear" w:pos="9360"/>
          <w:tab w:val="left" w:pos="360"/>
          <w:tab w:val="left" w:pos="720"/>
          <w:tab w:val="right" w:pos="8640"/>
        </w:tabs>
        <w:ind w:firstLine="0"/>
        <w:jc w:val="both"/>
        <w:rPr>
          <w:rFonts w:cs="Times New Roman"/>
          <w:color w:val="000000"/>
          <w:sz w:val="24"/>
          <w:szCs w:val="24"/>
          <w:lang w:bidi="th-TH"/>
        </w:rPr>
      </w:pPr>
      <w:r w:rsidRPr="00FC4176">
        <w:rPr>
          <w:rFonts w:cs="Times New Roman"/>
          <w:color w:val="000000"/>
          <w:sz w:val="24"/>
          <w:szCs w:val="24"/>
          <w:lang w:bidi="th-TH"/>
        </w:rPr>
        <w:fldChar w:fldCharType="end"/>
      </w:r>
    </w:p>
    <w:p w14:paraId="5B0802F2"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r w:rsidRPr="00C415EF">
        <w:rPr>
          <w:rFonts w:cs="Times New Roman"/>
          <w:noProof/>
          <w:sz w:val="24"/>
          <w:szCs w:val="24"/>
        </w:rPr>
        <w:lastRenderedPageBreak/>
        <mc:AlternateContent>
          <mc:Choice Requires="wps">
            <w:drawing>
              <wp:anchor distT="0" distB="0" distL="114300" distR="114300" simplePos="0" relativeHeight="251813888" behindDoc="0" locked="0" layoutInCell="1" allowOverlap="1" wp14:anchorId="2484A62D" wp14:editId="0FE7D81A">
                <wp:simplePos x="0" y="0"/>
                <wp:positionH relativeFrom="column">
                  <wp:posOffset>3384550</wp:posOffset>
                </wp:positionH>
                <wp:positionV relativeFrom="paragraph">
                  <wp:posOffset>0</wp:posOffset>
                </wp:positionV>
                <wp:extent cx="533400" cy="311150"/>
                <wp:effectExtent l="0" t="0" r="0" b="0"/>
                <wp:wrapNone/>
                <wp:docPr id="2121279813" name="Text Box 1"/>
                <wp:cNvGraphicFramePr/>
                <a:graphic xmlns:a="http://schemas.openxmlformats.org/drawingml/2006/main">
                  <a:graphicData uri="http://schemas.microsoft.com/office/word/2010/wordprocessingShape">
                    <wps:wsp>
                      <wps:cNvSpPr txBox="1"/>
                      <wps:spPr>
                        <a:xfrm>
                          <a:off x="0" y="0"/>
                          <a:ext cx="533400" cy="311150"/>
                        </a:xfrm>
                        <a:prstGeom prst="rect">
                          <a:avLst/>
                        </a:prstGeom>
                        <a:noFill/>
                        <a:ln w="6350">
                          <a:noFill/>
                        </a:ln>
                      </wps:spPr>
                      <wps:txbx>
                        <w:txbxContent>
                          <w:p w14:paraId="34CCE837" w14:textId="77777777" w:rsidR="00B16EB8" w:rsidRPr="00335C3F" w:rsidRDefault="00B16EB8" w:rsidP="00B16EB8">
                            <w:pPr>
                              <w:rPr>
                                <w:b/>
                                <w:bCs/>
                                <w:color w:val="FFFFFF" w:themeColor="background1"/>
                                <w:sz w:val="24"/>
                                <w:szCs w:val="24"/>
                              </w:rPr>
                            </w:pPr>
                            <w:r>
                              <w:rPr>
                                <w:b/>
                                <w:bCs/>
                                <w:color w:val="FFFFFF" w:themeColor="background1"/>
                                <w:sz w:val="24"/>
                                <w:szCs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4A62D" id="_x0000_t202" coordsize="21600,21600" o:spt="202" path="m,l,21600r21600,l21600,xe">
                <v:stroke joinstyle="miter"/>
                <v:path gradientshapeok="t" o:connecttype="rect"/>
              </v:shapetype>
              <v:shape id="Text Box 1" o:spid="_x0000_s1026" type="#_x0000_t202" style="position:absolute;left:0;text-align:left;margin-left:266.5pt;margin-top:0;width:42pt;height:2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" filled="f" stroked="f" strokeweight=".5pt">
                <v:textbox>
                  <w:txbxContent>
                    <w:p w14:paraId="34CCE837" w14:textId="77777777" w:rsidR="00B16EB8" w:rsidRPr="00335C3F" w:rsidRDefault="00B16EB8" w:rsidP="00B16EB8">
                      <w:pPr>
                        <w:rPr>
                          <w:b/>
                          <w:bCs/>
                          <w:color w:val="FFFFFF" w:themeColor="background1"/>
                          <w:sz w:val="24"/>
                          <w:szCs w:val="24"/>
                        </w:rPr>
                      </w:pPr>
                      <w:r>
                        <w:rPr>
                          <w:b/>
                          <w:bCs/>
                          <w:color w:val="FFFFFF" w:themeColor="background1"/>
                          <w:sz w:val="24"/>
                          <w:szCs w:val="24"/>
                        </w:rPr>
                        <w:t>C</w:t>
                      </w:r>
                    </w:p>
                  </w:txbxContent>
                </v:textbox>
              </v:shape>
            </w:pict>
          </mc:Fallback>
        </mc:AlternateContent>
      </w:r>
      <w:r w:rsidRPr="00C415EF">
        <w:rPr>
          <w:rFonts w:cs="Times New Roman"/>
          <w:noProof/>
          <w:sz w:val="24"/>
          <w:szCs w:val="24"/>
        </w:rPr>
        <mc:AlternateContent>
          <mc:Choice Requires="wps">
            <w:drawing>
              <wp:anchor distT="0" distB="0" distL="114300" distR="114300" simplePos="0" relativeHeight="251812864" behindDoc="0" locked="0" layoutInCell="1" allowOverlap="1" wp14:anchorId="4C5A296C" wp14:editId="39F3F51E">
                <wp:simplePos x="0" y="0"/>
                <wp:positionH relativeFrom="column">
                  <wp:posOffset>1758950</wp:posOffset>
                </wp:positionH>
                <wp:positionV relativeFrom="paragraph">
                  <wp:posOffset>6350</wp:posOffset>
                </wp:positionV>
                <wp:extent cx="533400" cy="311150"/>
                <wp:effectExtent l="0" t="0" r="0" b="0"/>
                <wp:wrapNone/>
                <wp:docPr id="297249153" name="Text Box 1"/>
                <wp:cNvGraphicFramePr/>
                <a:graphic xmlns:a="http://schemas.openxmlformats.org/drawingml/2006/main">
                  <a:graphicData uri="http://schemas.microsoft.com/office/word/2010/wordprocessingShape">
                    <wps:wsp>
                      <wps:cNvSpPr txBox="1"/>
                      <wps:spPr>
                        <a:xfrm>
                          <a:off x="0" y="0"/>
                          <a:ext cx="533400" cy="311150"/>
                        </a:xfrm>
                        <a:prstGeom prst="rect">
                          <a:avLst/>
                        </a:prstGeom>
                        <a:noFill/>
                        <a:ln w="6350">
                          <a:noFill/>
                        </a:ln>
                      </wps:spPr>
                      <wps:txbx>
                        <w:txbxContent>
                          <w:p w14:paraId="66391AAB" w14:textId="77777777" w:rsidR="00B16EB8" w:rsidRPr="00335C3F" w:rsidRDefault="00B16EB8" w:rsidP="00B16EB8">
                            <w:pPr>
                              <w:rPr>
                                <w:b/>
                                <w:bCs/>
                                <w:color w:val="FFFFFF" w:themeColor="background1"/>
                                <w:sz w:val="24"/>
                                <w:szCs w:val="24"/>
                              </w:rPr>
                            </w:pPr>
                            <w:r>
                              <w:rPr>
                                <w:b/>
                                <w:bCs/>
                                <w:color w:val="FFFFFF" w:themeColor="background1"/>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A296C" id="_x0000_s1027" type="#_x0000_t202" style="position:absolute;left:0;text-align:left;margin-left:138.5pt;margin-top:.5pt;width:42pt;height:2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" filled="f" stroked="f" strokeweight=".5pt">
                <v:textbox>
                  <w:txbxContent>
                    <w:p w14:paraId="66391AAB" w14:textId="77777777" w:rsidR="00B16EB8" w:rsidRPr="00335C3F" w:rsidRDefault="00B16EB8" w:rsidP="00B16EB8">
                      <w:pPr>
                        <w:rPr>
                          <w:b/>
                          <w:bCs/>
                          <w:color w:val="FFFFFF" w:themeColor="background1"/>
                          <w:sz w:val="24"/>
                          <w:szCs w:val="24"/>
                        </w:rPr>
                      </w:pPr>
                      <w:r>
                        <w:rPr>
                          <w:b/>
                          <w:bCs/>
                          <w:color w:val="FFFFFF" w:themeColor="background1"/>
                          <w:sz w:val="24"/>
                          <w:szCs w:val="24"/>
                        </w:rPr>
                        <w:t>B</w:t>
                      </w:r>
                    </w:p>
                  </w:txbxContent>
                </v:textbox>
              </v:shape>
            </w:pict>
          </mc:Fallback>
        </mc:AlternateContent>
      </w:r>
      <w:r w:rsidRPr="00C415EF">
        <w:rPr>
          <w:rFonts w:cs="Times New Roman"/>
          <w:noProof/>
          <w:sz w:val="24"/>
          <w:szCs w:val="24"/>
        </w:rPr>
        <mc:AlternateContent>
          <mc:Choice Requires="wps">
            <w:drawing>
              <wp:anchor distT="0" distB="0" distL="114300" distR="114300" simplePos="0" relativeHeight="251811840" behindDoc="0" locked="0" layoutInCell="1" allowOverlap="1" wp14:anchorId="5F0F546A" wp14:editId="6A266283">
                <wp:simplePos x="0" y="0"/>
                <wp:positionH relativeFrom="column">
                  <wp:posOffset>368300</wp:posOffset>
                </wp:positionH>
                <wp:positionV relativeFrom="paragraph">
                  <wp:posOffset>6350</wp:posOffset>
                </wp:positionV>
                <wp:extent cx="533400" cy="311150"/>
                <wp:effectExtent l="0" t="0" r="0" b="0"/>
                <wp:wrapNone/>
                <wp:docPr id="2074941420" name="Text Box 1"/>
                <wp:cNvGraphicFramePr/>
                <a:graphic xmlns:a="http://schemas.openxmlformats.org/drawingml/2006/main">
                  <a:graphicData uri="http://schemas.microsoft.com/office/word/2010/wordprocessingShape">
                    <wps:wsp>
                      <wps:cNvSpPr txBox="1"/>
                      <wps:spPr>
                        <a:xfrm>
                          <a:off x="0" y="0"/>
                          <a:ext cx="533400" cy="311150"/>
                        </a:xfrm>
                        <a:prstGeom prst="rect">
                          <a:avLst/>
                        </a:prstGeom>
                        <a:noFill/>
                        <a:ln w="6350">
                          <a:noFill/>
                        </a:ln>
                      </wps:spPr>
                      <wps:txbx>
                        <w:txbxContent>
                          <w:p w14:paraId="0150F536" w14:textId="77777777" w:rsidR="00B16EB8" w:rsidRPr="00335C3F" w:rsidRDefault="00B16EB8" w:rsidP="00B16EB8">
                            <w:pPr>
                              <w:rPr>
                                <w:b/>
                                <w:bCs/>
                                <w:color w:val="FFFFFF" w:themeColor="background1"/>
                                <w:sz w:val="24"/>
                                <w:szCs w:val="24"/>
                              </w:rPr>
                            </w:pPr>
                            <w:r w:rsidRPr="00335C3F">
                              <w:rPr>
                                <w:b/>
                                <w:bCs/>
                                <w:color w:val="FFFFFF" w:themeColor="background1"/>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F546A" id="_x0000_s1028" type="#_x0000_t202" style="position:absolute;left:0;text-align:left;margin-left:29pt;margin-top:.5pt;width:42pt;height:2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" filled="f" stroked="f" strokeweight=".5pt">
                <v:textbox>
                  <w:txbxContent>
                    <w:p w14:paraId="0150F536" w14:textId="77777777" w:rsidR="00B16EB8" w:rsidRPr="00335C3F" w:rsidRDefault="00B16EB8" w:rsidP="00B16EB8">
                      <w:pPr>
                        <w:rPr>
                          <w:b/>
                          <w:bCs/>
                          <w:color w:val="FFFFFF" w:themeColor="background1"/>
                          <w:sz w:val="24"/>
                          <w:szCs w:val="24"/>
                        </w:rPr>
                      </w:pPr>
                      <w:r w:rsidRPr="00335C3F">
                        <w:rPr>
                          <w:b/>
                          <w:bCs/>
                          <w:color w:val="FFFFFF" w:themeColor="background1"/>
                          <w:sz w:val="24"/>
                          <w:szCs w:val="24"/>
                        </w:rPr>
                        <w:t>A</w:t>
                      </w:r>
                    </w:p>
                  </w:txbxContent>
                </v:textbox>
              </v:shape>
            </w:pict>
          </mc:Fallback>
        </mc:AlternateContent>
      </w:r>
      <w:r w:rsidRPr="00C415EF">
        <w:rPr>
          <w:rFonts w:cs="Times New Roman"/>
          <w:noProof/>
          <w:sz w:val="24"/>
          <w:szCs w:val="24"/>
        </w:rPr>
        <w:drawing>
          <wp:anchor distT="0" distB="0" distL="114300" distR="114300" simplePos="0" relativeHeight="251809792" behindDoc="1" locked="0" layoutInCell="1" allowOverlap="1" wp14:anchorId="5D9E2D08" wp14:editId="183265E6">
            <wp:simplePos x="0" y="0"/>
            <wp:positionH relativeFrom="column">
              <wp:posOffset>3548743</wp:posOffset>
            </wp:positionH>
            <wp:positionV relativeFrom="paragraph">
              <wp:posOffset>0</wp:posOffset>
            </wp:positionV>
            <wp:extent cx="1069200" cy="2177393"/>
            <wp:effectExtent l="0" t="0" r="0" b="0"/>
            <wp:wrapNone/>
            <wp:docPr id="1545320407" name="Picture 6" descr="A person's leg with lines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337640" name="Picture 6" descr="A person's leg with lines and arrow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9200" cy="21773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5EF">
        <w:rPr>
          <w:rFonts w:cs="Times New Roman"/>
          <w:noProof/>
          <w:sz w:val="24"/>
          <w:szCs w:val="24"/>
        </w:rPr>
        <w:drawing>
          <wp:anchor distT="0" distB="0" distL="114300" distR="114300" simplePos="0" relativeHeight="251808768" behindDoc="1" locked="0" layoutInCell="1" allowOverlap="1" wp14:anchorId="607BE1CC" wp14:editId="0B9246A0">
            <wp:simplePos x="0" y="0"/>
            <wp:positionH relativeFrom="column">
              <wp:posOffset>1876244</wp:posOffset>
            </wp:positionH>
            <wp:positionV relativeFrom="paragraph">
              <wp:posOffset>0</wp:posOffset>
            </wp:positionV>
            <wp:extent cx="1461600" cy="2178538"/>
            <wp:effectExtent l="0" t="0" r="5715" b="0"/>
            <wp:wrapNone/>
            <wp:docPr id="444159865" name="Picture 5" descr="A person's hand pointing at the side of a person's bel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117227" name="Picture 5" descr="A person's hand pointing at the side of a person's belly&#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1600" cy="2178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5EF">
        <w:rPr>
          <w:rFonts w:cs="Times New Roman"/>
          <w:noProof/>
          <w:sz w:val="24"/>
          <w:szCs w:val="24"/>
        </w:rPr>
        <w:drawing>
          <wp:anchor distT="0" distB="0" distL="114300" distR="114300" simplePos="0" relativeHeight="251807744" behindDoc="1" locked="0" layoutInCell="1" allowOverlap="1" wp14:anchorId="05AC10BD" wp14:editId="350AE75F">
            <wp:simplePos x="0" y="0"/>
            <wp:positionH relativeFrom="column">
              <wp:posOffset>570865</wp:posOffset>
            </wp:positionH>
            <wp:positionV relativeFrom="paragraph">
              <wp:posOffset>1270</wp:posOffset>
            </wp:positionV>
            <wp:extent cx="1080000" cy="2176760"/>
            <wp:effectExtent l="0" t="0" r="6350" b="0"/>
            <wp:wrapNone/>
            <wp:docPr id="594644205" name="Picture 3" descr="A person's legs with sc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468054" name="Picture 3" descr="A person's legs with scar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217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5E3BD"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28DEC418"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05159EEB"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297E5AD0"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6F6EB54D"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052E3FB7"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5A4F02F4"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243142AE"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10D7C03E"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r w:rsidRPr="00C415EF">
        <w:rPr>
          <w:rFonts w:cs="Times New Roman"/>
          <w:noProof/>
          <w:sz w:val="24"/>
          <w:szCs w:val="24"/>
        </w:rPr>
        <w:drawing>
          <wp:anchor distT="0" distB="0" distL="114300" distR="114300" simplePos="0" relativeHeight="251819008" behindDoc="1" locked="0" layoutInCell="1" allowOverlap="1" wp14:anchorId="7E5AF0A3" wp14:editId="01CEA836">
            <wp:simplePos x="0" y="0"/>
            <wp:positionH relativeFrom="column">
              <wp:posOffset>2085022</wp:posOffset>
            </wp:positionH>
            <wp:positionV relativeFrom="paragraph">
              <wp:posOffset>5080</wp:posOffset>
            </wp:positionV>
            <wp:extent cx="1108800" cy="2196729"/>
            <wp:effectExtent l="0" t="0" r="0" b="0"/>
            <wp:wrapNone/>
            <wp:docPr id="1217087526" name="Picture 1" descr="A person's legs with a blu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964100" name="Picture 1" descr="A person's legs with a blue lin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8800" cy="21967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5EF">
        <w:rPr>
          <w:rFonts w:cs="Times New Roman"/>
          <w:noProof/>
          <w:sz w:val="24"/>
          <w:szCs w:val="24"/>
        </w:rPr>
        <mc:AlternateContent>
          <mc:Choice Requires="wps">
            <w:drawing>
              <wp:anchor distT="0" distB="0" distL="114300" distR="114300" simplePos="0" relativeHeight="251817984" behindDoc="0" locked="0" layoutInCell="1" allowOverlap="1" wp14:anchorId="7017D0FE" wp14:editId="5CB99503">
                <wp:simplePos x="0" y="0"/>
                <wp:positionH relativeFrom="column">
                  <wp:posOffset>3365500</wp:posOffset>
                </wp:positionH>
                <wp:positionV relativeFrom="paragraph">
                  <wp:posOffset>5715</wp:posOffset>
                </wp:positionV>
                <wp:extent cx="533400" cy="311150"/>
                <wp:effectExtent l="0" t="0" r="0" b="0"/>
                <wp:wrapNone/>
                <wp:docPr id="1218322947" name="Text Box 1"/>
                <wp:cNvGraphicFramePr/>
                <a:graphic xmlns:a="http://schemas.openxmlformats.org/drawingml/2006/main">
                  <a:graphicData uri="http://schemas.microsoft.com/office/word/2010/wordprocessingShape">
                    <wps:wsp>
                      <wps:cNvSpPr txBox="1"/>
                      <wps:spPr>
                        <a:xfrm>
                          <a:off x="0" y="0"/>
                          <a:ext cx="533400" cy="311150"/>
                        </a:xfrm>
                        <a:prstGeom prst="rect">
                          <a:avLst/>
                        </a:prstGeom>
                        <a:noFill/>
                        <a:ln w="6350">
                          <a:noFill/>
                        </a:ln>
                      </wps:spPr>
                      <wps:txbx>
                        <w:txbxContent>
                          <w:p w14:paraId="22482E57" w14:textId="77777777" w:rsidR="00B16EB8" w:rsidRPr="00335C3F" w:rsidRDefault="00B16EB8" w:rsidP="00B16EB8">
                            <w:pPr>
                              <w:rPr>
                                <w:b/>
                                <w:bCs/>
                                <w:color w:val="FFFFFF" w:themeColor="background1"/>
                                <w:sz w:val="24"/>
                                <w:szCs w:val="24"/>
                              </w:rPr>
                            </w:pPr>
                            <w:r>
                              <w:rPr>
                                <w:b/>
                                <w:bCs/>
                                <w:color w:val="FFFFFF" w:themeColor="background1"/>
                                <w:sz w:val="24"/>
                                <w:szCs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7D0FE" id="_x0000_s1029" type="#_x0000_t202" style="position:absolute;left:0;text-align:left;margin-left:265pt;margin-top:.45pt;width:42pt;height:2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" filled="f" stroked="f" strokeweight=".5pt">
                <v:textbox>
                  <w:txbxContent>
                    <w:p w14:paraId="22482E57" w14:textId="77777777" w:rsidR="00B16EB8" w:rsidRPr="00335C3F" w:rsidRDefault="00B16EB8" w:rsidP="00B16EB8">
                      <w:pPr>
                        <w:rPr>
                          <w:b/>
                          <w:bCs/>
                          <w:color w:val="FFFFFF" w:themeColor="background1"/>
                          <w:sz w:val="24"/>
                          <w:szCs w:val="24"/>
                        </w:rPr>
                      </w:pPr>
                      <w:r>
                        <w:rPr>
                          <w:b/>
                          <w:bCs/>
                          <w:color w:val="FFFFFF" w:themeColor="background1"/>
                          <w:sz w:val="24"/>
                          <w:szCs w:val="24"/>
                        </w:rPr>
                        <w:t>F</w:t>
                      </w:r>
                    </w:p>
                  </w:txbxContent>
                </v:textbox>
              </v:shape>
            </w:pict>
          </mc:Fallback>
        </mc:AlternateContent>
      </w:r>
      <w:r w:rsidRPr="00C415EF">
        <w:rPr>
          <w:rFonts w:cs="Times New Roman"/>
          <w:noProof/>
          <w:sz w:val="24"/>
          <w:szCs w:val="24"/>
        </w:rPr>
        <mc:AlternateContent>
          <mc:Choice Requires="wps">
            <w:drawing>
              <wp:anchor distT="0" distB="0" distL="114300" distR="114300" simplePos="0" relativeHeight="251816960" behindDoc="0" locked="0" layoutInCell="1" allowOverlap="1" wp14:anchorId="569684DB" wp14:editId="6773AD8F">
                <wp:simplePos x="0" y="0"/>
                <wp:positionH relativeFrom="column">
                  <wp:posOffset>1866900</wp:posOffset>
                </wp:positionH>
                <wp:positionV relativeFrom="paragraph">
                  <wp:posOffset>12700</wp:posOffset>
                </wp:positionV>
                <wp:extent cx="533400" cy="311150"/>
                <wp:effectExtent l="0" t="0" r="0" b="0"/>
                <wp:wrapNone/>
                <wp:docPr id="1232413873" name="Text Box 1"/>
                <wp:cNvGraphicFramePr/>
                <a:graphic xmlns:a="http://schemas.openxmlformats.org/drawingml/2006/main">
                  <a:graphicData uri="http://schemas.microsoft.com/office/word/2010/wordprocessingShape">
                    <wps:wsp>
                      <wps:cNvSpPr txBox="1"/>
                      <wps:spPr>
                        <a:xfrm>
                          <a:off x="0" y="0"/>
                          <a:ext cx="533400" cy="311150"/>
                        </a:xfrm>
                        <a:prstGeom prst="rect">
                          <a:avLst/>
                        </a:prstGeom>
                        <a:noFill/>
                        <a:ln w="6350">
                          <a:noFill/>
                        </a:ln>
                      </wps:spPr>
                      <wps:txbx>
                        <w:txbxContent>
                          <w:p w14:paraId="4DDE79EE" w14:textId="77777777" w:rsidR="00B16EB8" w:rsidRPr="00335C3F" w:rsidRDefault="00B16EB8" w:rsidP="00B16EB8">
                            <w:pPr>
                              <w:rPr>
                                <w:b/>
                                <w:bCs/>
                                <w:color w:val="FFFFFF" w:themeColor="background1"/>
                                <w:sz w:val="24"/>
                                <w:szCs w:val="24"/>
                              </w:rPr>
                            </w:pPr>
                            <w:r>
                              <w:rPr>
                                <w:b/>
                                <w:bCs/>
                                <w:color w:val="FFFFFF" w:themeColor="background1"/>
                                <w:sz w:val="24"/>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684DB" id="_x0000_s1030" type="#_x0000_t202" style="position:absolute;left:0;text-align:left;margin-left:147pt;margin-top:1pt;width:42pt;height:2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" filled="f" stroked="f" strokeweight=".5pt">
                <v:textbox>
                  <w:txbxContent>
                    <w:p w14:paraId="4DDE79EE" w14:textId="77777777" w:rsidR="00B16EB8" w:rsidRPr="00335C3F" w:rsidRDefault="00B16EB8" w:rsidP="00B16EB8">
                      <w:pPr>
                        <w:rPr>
                          <w:b/>
                          <w:bCs/>
                          <w:color w:val="FFFFFF" w:themeColor="background1"/>
                          <w:sz w:val="24"/>
                          <w:szCs w:val="24"/>
                        </w:rPr>
                      </w:pPr>
                      <w:r>
                        <w:rPr>
                          <w:b/>
                          <w:bCs/>
                          <w:color w:val="FFFFFF" w:themeColor="background1"/>
                          <w:sz w:val="24"/>
                          <w:szCs w:val="24"/>
                        </w:rPr>
                        <w:t>E</w:t>
                      </w:r>
                    </w:p>
                  </w:txbxContent>
                </v:textbox>
              </v:shape>
            </w:pict>
          </mc:Fallback>
        </mc:AlternateContent>
      </w:r>
      <w:r w:rsidRPr="00C415EF">
        <w:rPr>
          <w:rFonts w:cs="Times New Roman"/>
          <w:noProof/>
          <w:sz w:val="24"/>
          <w:szCs w:val="24"/>
        </w:rPr>
        <mc:AlternateContent>
          <mc:Choice Requires="wps">
            <w:drawing>
              <wp:anchor distT="0" distB="0" distL="114300" distR="114300" simplePos="0" relativeHeight="251815936" behindDoc="0" locked="0" layoutInCell="1" allowOverlap="1" wp14:anchorId="5BD62548" wp14:editId="41612F4C">
                <wp:simplePos x="0" y="0"/>
                <wp:positionH relativeFrom="column">
                  <wp:posOffset>381000</wp:posOffset>
                </wp:positionH>
                <wp:positionV relativeFrom="paragraph">
                  <wp:posOffset>19050</wp:posOffset>
                </wp:positionV>
                <wp:extent cx="533400" cy="311150"/>
                <wp:effectExtent l="0" t="0" r="0" b="0"/>
                <wp:wrapNone/>
                <wp:docPr id="125054619" name="Text Box 1"/>
                <wp:cNvGraphicFramePr/>
                <a:graphic xmlns:a="http://schemas.openxmlformats.org/drawingml/2006/main">
                  <a:graphicData uri="http://schemas.microsoft.com/office/word/2010/wordprocessingShape">
                    <wps:wsp>
                      <wps:cNvSpPr txBox="1"/>
                      <wps:spPr>
                        <a:xfrm>
                          <a:off x="0" y="0"/>
                          <a:ext cx="533400" cy="311150"/>
                        </a:xfrm>
                        <a:prstGeom prst="rect">
                          <a:avLst/>
                        </a:prstGeom>
                        <a:noFill/>
                        <a:ln w="6350">
                          <a:noFill/>
                        </a:ln>
                      </wps:spPr>
                      <wps:txbx>
                        <w:txbxContent>
                          <w:p w14:paraId="5C96CB02" w14:textId="77777777" w:rsidR="00B16EB8" w:rsidRPr="00335C3F" w:rsidRDefault="00B16EB8" w:rsidP="00B16EB8">
                            <w:pPr>
                              <w:rPr>
                                <w:b/>
                                <w:bCs/>
                                <w:color w:val="FFFFFF" w:themeColor="background1"/>
                                <w:sz w:val="24"/>
                                <w:szCs w:val="24"/>
                              </w:rPr>
                            </w:pPr>
                            <w:r>
                              <w:rPr>
                                <w:b/>
                                <w:bCs/>
                                <w:color w:val="FFFFFF" w:themeColor="background1"/>
                                <w:sz w:val="2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62548" id="_x0000_s1031" type="#_x0000_t202" style="position:absolute;left:0;text-align:left;margin-left:30pt;margin-top:1.5pt;width:42pt;height:2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" filled="f" stroked="f" strokeweight=".5pt">
                <v:textbox>
                  <w:txbxContent>
                    <w:p w14:paraId="5C96CB02" w14:textId="77777777" w:rsidR="00B16EB8" w:rsidRPr="00335C3F" w:rsidRDefault="00B16EB8" w:rsidP="00B16EB8">
                      <w:pPr>
                        <w:rPr>
                          <w:b/>
                          <w:bCs/>
                          <w:color w:val="FFFFFF" w:themeColor="background1"/>
                          <w:sz w:val="24"/>
                          <w:szCs w:val="24"/>
                        </w:rPr>
                      </w:pPr>
                      <w:r>
                        <w:rPr>
                          <w:b/>
                          <w:bCs/>
                          <w:color w:val="FFFFFF" w:themeColor="background1"/>
                          <w:sz w:val="24"/>
                          <w:szCs w:val="24"/>
                        </w:rPr>
                        <w:t>D</w:t>
                      </w:r>
                    </w:p>
                  </w:txbxContent>
                </v:textbox>
              </v:shape>
            </w:pict>
          </mc:Fallback>
        </mc:AlternateContent>
      </w:r>
      <w:r w:rsidRPr="00C415EF">
        <w:rPr>
          <w:rFonts w:cs="Times New Roman"/>
          <w:noProof/>
          <w:sz w:val="24"/>
          <w:szCs w:val="24"/>
        </w:rPr>
        <w:drawing>
          <wp:anchor distT="0" distB="0" distL="114300" distR="114300" simplePos="0" relativeHeight="251810816" behindDoc="1" locked="0" layoutInCell="1" allowOverlap="1" wp14:anchorId="48603EEA" wp14:editId="2F5A7BB6">
            <wp:simplePos x="0" y="0"/>
            <wp:positionH relativeFrom="column">
              <wp:posOffset>3559175</wp:posOffset>
            </wp:positionH>
            <wp:positionV relativeFrom="paragraph">
              <wp:posOffset>5080</wp:posOffset>
            </wp:positionV>
            <wp:extent cx="1080000" cy="2186054"/>
            <wp:effectExtent l="0" t="0" r="6350" b="5080"/>
            <wp:wrapNone/>
            <wp:docPr id="49050254" name="Picture 9" descr="A person's leg with a line draw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24213" name="Picture 9" descr="A person's leg with a line drawn on i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0000" cy="21860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5EF">
        <w:rPr>
          <w:rFonts w:cs="Times New Roman"/>
          <w:noProof/>
          <w:sz w:val="24"/>
          <w:szCs w:val="24"/>
        </w:rPr>
        <w:drawing>
          <wp:anchor distT="0" distB="0" distL="114300" distR="114300" simplePos="0" relativeHeight="251806720" behindDoc="1" locked="0" layoutInCell="1" allowOverlap="1" wp14:anchorId="3D48D3C1" wp14:editId="2DF05666">
            <wp:simplePos x="0" y="0"/>
            <wp:positionH relativeFrom="column">
              <wp:posOffset>565785</wp:posOffset>
            </wp:positionH>
            <wp:positionV relativeFrom="paragraph">
              <wp:posOffset>5987</wp:posOffset>
            </wp:positionV>
            <wp:extent cx="1079500" cy="2202180"/>
            <wp:effectExtent l="0" t="0" r="6350" b="7620"/>
            <wp:wrapNone/>
            <wp:docPr id="1697191972" name="Picture 7" descr="A person's legs and sho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208300" name="Picture 7" descr="A person's legs and shorts&#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9500" cy="220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6B263"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r w:rsidRPr="00C415EF">
        <w:rPr>
          <w:rFonts w:cs="Times New Roman"/>
          <w:b/>
          <w:bCs/>
          <w:color w:val="000000"/>
          <w:sz w:val="24"/>
          <w:szCs w:val="24"/>
        </w:rPr>
        <w:t xml:space="preserve">                                                                                                           </w:t>
      </w:r>
    </w:p>
    <w:p w14:paraId="76264BB7"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r w:rsidRPr="00C415EF">
        <w:rPr>
          <w:rFonts w:cs="Times New Roman"/>
          <w:b/>
          <w:bCs/>
          <w:color w:val="000000"/>
          <w:sz w:val="24"/>
          <w:szCs w:val="24"/>
        </w:rPr>
        <w:t xml:space="preserve">                                                                                                           </w:t>
      </w:r>
    </w:p>
    <w:p w14:paraId="36339DD2"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r w:rsidRPr="00C415EF">
        <w:rPr>
          <w:rFonts w:cs="Times New Roman"/>
          <w:b/>
          <w:bCs/>
          <w:color w:val="000000"/>
          <w:sz w:val="24"/>
          <w:szCs w:val="24"/>
        </w:rPr>
        <w:t xml:space="preserve">                                               </w:t>
      </w:r>
    </w:p>
    <w:p w14:paraId="753A6251"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5BDAC63E"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72F42C6F"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1C599E74" w14:textId="77777777" w:rsidR="00B16EB8"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352092FF" w14:textId="77777777" w:rsidR="00B16EB8"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3DB405B9"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r w:rsidRPr="00C415EF">
        <w:rPr>
          <w:rFonts w:cs="Times New Roman"/>
          <w:noProof/>
          <w:sz w:val="24"/>
          <w:szCs w:val="24"/>
        </w:rPr>
        <mc:AlternateContent>
          <mc:Choice Requires="wps">
            <w:drawing>
              <wp:anchor distT="0" distB="0" distL="114300" distR="114300" simplePos="0" relativeHeight="251823104" behindDoc="0" locked="0" layoutInCell="1" allowOverlap="1" wp14:anchorId="782F653D" wp14:editId="4D4BBB5D">
                <wp:simplePos x="0" y="0"/>
                <wp:positionH relativeFrom="column">
                  <wp:posOffset>1797050</wp:posOffset>
                </wp:positionH>
                <wp:positionV relativeFrom="paragraph">
                  <wp:posOffset>12065</wp:posOffset>
                </wp:positionV>
                <wp:extent cx="533400" cy="311150"/>
                <wp:effectExtent l="0" t="0" r="0" b="0"/>
                <wp:wrapNone/>
                <wp:docPr id="2011739285" name="Text Box 1"/>
                <wp:cNvGraphicFramePr/>
                <a:graphic xmlns:a="http://schemas.openxmlformats.org/drawingml/2006/main">
                  <a:graphicData uri="http://schemas.microsoft.com/office/word/2010/wordprocessingShape">
                    <wps:wsp>
                      <wps:cNvSpPr txBox="1"/>
                      <wps:spPr>
                        <a:xfrm>
                          <a:off x="0" y="0"/>
                          <a:ext cx="533400" cy="311150"/>
                        </a:xfrm>
                        <a:prstGeom prst="rect">
                          <a:avLst/>
                        </a:prstGeom>
                        <a:noFill/>
                        <a:ln w="6350">
                          <a:noFill/>
                        </a:ln>
                      </wps:spPr>
                      <wps:txbx>
                        <w:txbxContent>
                          <w:p w14:paraId="6204CCFA" w14:textId="77777777" w:rsidR="00B16EB8" w:rsidRPr="00335C3F" w:rsidRDefault="00B16EB8" w:rsidP="00B16EB8">
                            <w:pPr>
                              <w:rPr>
                                <w:b/>
                                <w:bCs/>
                                <w:color w:val="FFFFFF" w:themeColor="background1"/>
                                <w:sz w:val="24"/>
                                <w:szCs w:val="24"/>
                              </w:rPr>
                            </w:pPr>
                            <w:r>
                              <w:rPr>
                                <w:b/>
                                <w:bCs/>
                                <w:color w:val="FFFFFF" w:themeColor="background1"/>
                                <w:sz w:val="24"/>
                                <w:szCs w:val="24"/>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F653D" id="_x0000_s1032" type="#_x0000_t202" style="position:absolute;left:0;text-align:left;margin-left:141.5pt;margin-top:.95pt;width:42pt;height:2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" filled="f" stroked="f" strokeweight=".5pt">
                <v:textbox>
                  <w:txbxContent>
                    <w:p w14:paraId="6204CCFA" w14:textId="77777777" w:rsidR="00B16EB8" w:rsidRPr="00335C3F" w:rsidRDefault="00B16EB8" w:rsidP="00B16EB8">
                      <w:pPr>
                        <w:rPr>
                          <w:b/>
                          <w:bCs/>
                          <w:color w:val="FFFFFF" w:themeColor="background1"/>
                          <w:sz w:val="24"/>
                          <w:szCs w:val="24"/>
                        </w:rPr>
                      </w:pPr>
                      <w:r>
                        <w:rPr>
                          <w:b/>
                          <w:bCs/>
                          <w:color w:val="FFFFFF" w:themeColor="background1"/>
                          <w:sz w:val="24"/>
                          <w:szCs w:val="24"/>
                        </w:rPr>
                        <w:t>H</w:t>
                      </w:r>
                    </w:p>
                  </w:txbxContent>
                </v:textbox>
              </v:shape>
            </w:pict>
          </mc:Fallback>
        </mc:AlternateContent>
      </w:r>
      <w:r w:rsidRPr="00C415EF">
        <w:rPr>
          <w:rFonts w:cs="Times New Roman"/>
          <w:noProof/>
          <w:sz w:val="24"/>
          <w:szCs w:val="24"/>
        </w:rPr>
        <mc:AlternateContent>
          <mc:Choice Requires="wps">
            <w:drawing>
              <wp:anchor distT="0" distB="0" distL="114300" distR="114300" simplePos="0" relativeHeight="251822080" behindDoc="0" locked="0" layoutInCell="1" allowOverlap="1" wp14:anchorId="6D5FAF55" wp14:editId="0AD633D6">
                <wp:simplePos x="0" y="0"/>
                <wp:positionH relativeFrom="column">
                  <wp:posOffset>374650</wp:posOffset>
                </wp:positionH>
                <wp:positionV relativeFrom="paragraph">
                  <wp:posOffset>50800</wp:posOffset>
                </wp:positionV>
                <wp:extent cx="533400" cy="311150"/>
                <wp:effectExtent l="0" t="0" r="0" b="0"/>
                <wp:wrapNone/>
                <wp:docPr id="909680544" name="Text Box 1"/>
                <wp:cNvGraphicFramePr/>
                <a:graphic xmlns:a="http://schemas.openxmlformats.org/drawingml/2006/main">
                  <a:graphicData uri="http://schemas.microsoft.com/office/word/2010/wordprocessingShape">
                    <wps:wsp>
                      <wps:cNvSpPr txBox="1"/>
                      <wps:spPr>
                        <a:xfrm>
                          <a:off x="0" y="0"/>
                          <a:ext cx="533400" cy="311150"/>
                        </a:xfrm>
                        <a:prstGeom prst="rect">
                          <a:avLst/>
                        </a:prstGeom>
                        <a:noFill/>
                        <a:ln w="6350">
                          <a:noFill/>
                        </a:ln>
                      </wps:spPr>
                      <wps:txbx>
                        <w:txbxContent>
                          <w:p w14:paraId="2D592B45" w14:textId="77777777" w:rsidR="00B16EB8" w:rsidRPr="00335C3F" w:rsidRDefault="00B16EB8" w:rsidP="00B16EB8">
                            <w:pPr>
                              <w:rPr>
                                <w:b/>
                                <w:bCs/>
                                <w:color w:val="FFFFFF" w:themeColor="background1"/>
                                <w:sz w:val="24"/>
                                <w:szCs w:val="24"/>
                              </w:rPr>
                            </w:pPr>
                            <w:r>
                              <w:rPr>
                                <w:b/>
                                <w:bCs/>
                                <w:color w:val="FFFFFF" w:themeColor="background1"/>
                                <w:sz w:val="24"/>
                                <w:szCs w:val="24"/>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FAF55" id="_x0000_s1033" type="#_x0000_t202" style="position:absolute;left:0;text-align:left;margin-left:29.5pt;margin-top:4pt;width:42pt;height:2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" filled="f" stroked="f" strokeweight=".5pt">
                <v:textbox>
                  <w:txbxContent>
                    <w:p w14:paraId="2D592B45" w14:textId="77777777" w:rsidR="00B16EB8" w:rsidRPr="00335C3F" w:rsidRDefault="00B16EB8" w:rsidP="00B16EB8">
                      <w:pPr>
                        <w:rPr>
                          <w:b/>
                          <w:bCs/>
                          <w:color w:val="FFFFFF" w:themeColor="background1"/>
                          <w:sz w:val="24"/>
                          <w:szCs w:val="24"/>
                        </w:rPr>
                      </w:pPr>
                      <w:r>
                        <w:rPr>
                          <w:b/>
                          <w:bCs/>
                          <w:color w:val="FFFFFF" w:themeColor="background1"/>
                          <w:sz w:val="24"/>
                          <w:szCs w:val="24"/>
                        </w:rPr>
                        <w:t>G</w:t>
                      </w:r>
                    </w:p>
                  </w:txbxContent>
                </v:textbox>
              </v:shape>
            </w:pict>
          </mc:Fallback>
        </mc:AlternateContent>
      </w:r>
      <w:r w:rsidRPr="00C415EF">
        <w:rPr>
          <w:rFonts w:cs="Times New Roman"/>
          <w:noProof/>
          <w:sz w:val="24"/>
          <w:szCs w:val="24"/>
        </w:rPr>
        <w:drawing>
          <wp:anchor distT="0" distB="0" distL="114300" distR="114300" simplePos="0" relativeHeight="251820032" behindDoc="1" locked="0" layoutInCell="1" allowOverlap="1" wp14:anchorId="568F5835" wp14:editId="5437BD53">
            <wp:simplePos x="0" y="0"/>
            <wp:positionH relativeFrom="column">
              <wp:posOffset>1989092</wp:posOffset>
            </wp:positionH>
            <wp:positionV relativeFrom="paragraph">
              <wp:posOffset>5715</wp:posOffset>
            </wp:positionV>
            <wp:extent cx="1242000" cy="2173678"/>
            <wp:effectExtent l="0" t="0" r="0" b="0"/>
            <wp:wrapNone/>
            <wp:docPr id="1308131946" name="Picture 11" descr="A close-up of a person's le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933123" name="Picture 11" descr="A close-up of a person's leg&#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2000" cy="2173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5EF">
        <w:rPr>
          <w:rFonts w:cs="Times New Roman"/>
          <w:noProof/>
          <w:sz w:val="24"/>
          <w:szCs w:val="24"/>
        </w:rPr>
        <w:drawing>
          <wp:anchor distT="0" distB="0" distL="114300" distR="114300" simplePos="0" relativeHeight="251814912" behindDoc="1" locked="0" layoutInCell="1" allowOverlap="1" wp14:anchorId="7966EB58" wp14:editId="7C5F9922">
            <wp:simplePos x="0" y="0"/>
            <wp:positionH relativeFrom="column">
              <wp:posOffset>571500</wp:posOffset>
            </wp:positionH>
            <wp:positionV relativeFrom="paragraph">
              <wp:posOffset>37737</wp:posOffset>
            </wp:positionV>
            <wp:extent cx="1080000" cy="2137380"/>
            <wp:effectExtent l="0" t="0" r="6350" b="0"/>
            <wp:wrapNone/>
            <wp:docPr id="1553792019" name="Picture 10" descr="A foot with a blue line draw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105151" name="Picture 10" descr="A foot with a blue line drawn on i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0000" cy="213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C4FD1"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109ED4F4"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r w:rsidRPr="00C415EF">
        <w:rPr>
          <w:rFonts w:cs="Times New Roman"/>
          <w:noProof/>
          <w:sz w:val="24"/>
          <w:szCs w:val="24"/>
        </w:rPr>
        <mc:AlternateContent>
          <mc:Choice Requires="wps">
            <w:drawing>
              <wp:anchor distT="0" distB="0" distL="114300" distR="114300" simplePos="0" relativeHeight="251824128" behindDoc="0" locked="0" layoutInCell="1" allowOverlap="1" wp14:anchorId="7A82AB74" wp14:editId="01F875F5">
                <wp:simplePos x="0" y="0"/>
                <wp:positionH relativeFrom="column">
                  <wp:posOffset>3194050</wp:posOffset>
                </wp:positionH>
                <wp:positionV relativeFrom="paragraph">
                  <wp:posOffset>18415</wp:posOffset>
                </wp:positionV>
                <wp:extent cx="533400" cy="311150"/>
                <wp:effectExtent l="0" t="0" r="0" b="0"/>
                <wp:wrapNone/>
                <wp:docPr id="1605426603" name="Text Box 1"/>
                <wp:cNvGraphicFramePr/>
                <a:graphic xmlns:a="http://schemas.openxmlformats.org/drawingml/2006/main">
                  <a:graphicData uri="http://schemas.microsoft.com/office/word/2010/wordprocessingShape">
                    <wps:wsp>
                      <wps:cNvSpPr txBox="1"/>
                      <wps:spPr>
                        <a:xfrm>
                          <a:off x="0" y="0"/>
                          <a:ext cx="533400" cy="311150"/>
                        </a:xfrm>
                        <a:prstGeom prst="rect">
                          <a:avLst/>
                        </a:prstGeom>
                        <a:noFill/>
                        <a:ln w="6350">
                          <a:noFill/>
                        </a:ln>
                      </wps:spPr>
                      <wps:txbx>
                        <w:txbxContent>
                          <w:p w14:paraId="647E76FE" w14:textId="77777777" w:rsidR="00B16EB8" w:rsidRPr="00335C3F" w:rsidRDefault="00B16EB8" w:rsidP="00B16EB8">
                            <w:pPr>
                              <w:rPr>
                                <w:b/>
                                <w:bCs/>
                                <w:color w:val="FFFFFF" w:themeColor="background1"/>
                                <w:sz w:val="24"/>
                                <w:szCs w:val="24"/>
                              </w:rPr>
                            </w:pPr>
                            <w:r>
                              <w:rPr>
                                <w:b/>
                                <w:bCs/>
                                <w:color w:val="FFFFFF" w:themeColor="background1"/>
                                <w:sz w:val="24"/>
                                <w:szCs w:val="24"/>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2AB74" id="_x0000_s1034" type="#_x0000_t202" style="position:absolute;left:0;text-align:left;margin-left:251.5pt;margin-top:1.45pt;width:42pt;height:2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" filled="f" stroked="f" strokeweight=".5pt">
                <v:textbox>
                  <w:txbxContent>
                    <w:p w14:paraId="647E76FE" w14:textId="77777777" w:rsidR="00B16EB8" w:rsidRPr="00335C3F" w:rsidRDefault="00B16EB8" w:rsidP="00B16EB8">
                      <w:pPr>
                        <w:rPr>
                          <w:b/>
                          <w:bCs/>
                          <w:color w:val="FFFFFF" w:themeColor="background1"/>
                          <w:sz w:val="24"/>
                          <w:szCs w:val="24"/>
                        </w:rPr>
                      </w:pPr>
                      <w:r>
                        <w:rPr>
                          <w:b/>
                          <w:bCs/>
                          <w:color w:val="FFFFFF" w:themeColor="background1"/>
                          <w:sz w:val="24"/>
                          <w:szCs w:val="24"/>
                        </w:rPr>
                        <w:t>I</w:t>
                      </w:r>
                    </w:p>
                  </w:txbxContent>
                </v:textbox>
              </v:shape>
            </w:pict>
          </mc:Fallback>
        </mc:AlternateContent>
      </w:r>
      <w:r w:rsidRPr="00C415EF">
        <w:rPr>
          <w:rFonts w:cs="Times New Roman"/>
          <w:noProof/>
          <w:sz w:val="24"/>
          <w:szCs w:val="24"/>
        </w:rPr>
        <w:drawing>
          <wp:anchor distT="0" distB="0" distL="114300" distR="114300" simplePos="0" relativeHeight="251821056" behindDoc="1" locked="0" layoutInCell="1" allowOverlap="1" wp14:anchorId="33D1F260" wp14:editId="184C1376">
            <wp:simplePos x="0" y="0"/>
            <wp:positionH relativeFrom="column">
              <wp:posOffset>3338195</wp:posOffset>
            </wp:positionH>
            <wp:positionV relativeFrom="paragraph">
              <wp:posOffset>15694</wp:posOffset>
            </wp:positionV>
            <wp:extent cx="2160000" cy="1217687"/>
            <wp:effectExtent l="0" t="0" r="0" b="1905"/>
            <wp:wrapNone/>
            <wp:docPr id="1963874423" name="Picture 12" descr="A close-up of a fo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61449" name="Picture 12" descr="A close-up of a foo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0000" cy="12176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C47D1"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473BF916"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62CFAADD"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53DAD360"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0CEBE3B8"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508BB527" w14:textId="77777777" w:rsidR="00B16EB8" w:rsidRPr="00C415EF" w:rsidRDefault="00B16EB8" w:rsidP="00B16EB8">
      <w:pPr>
        <w:tabs>
          <w:tab w:val="clear" w:pos="4800"/>
          <w:tab w:val="left" w:pos="360"/>
          <w:tab w:val="left" w:pos="720"/>
        </w:tabs>
        <w:spacing w:line="360" w:lineRule="auto"/>
        <w:ind w:firstLine="0"/>
        <w:jc w:val="both"/>
        <w:rPr>
          <w:rFonts w:cs="Times New Roman"/>
          <w:b/>
          <w:bCs/>
          <w:color w:val="000000"/>
          <w:sz w:val="24"/>
          <w:szCs w:val="24"/>
        </w:rPr>
      </w:pPr>
    </w:p>
    <w:p w14:paraId="317F092B" w14:textId="1AB1728F" w:rsidR="00B16EB8" w:rsidRDefault="00B16EB8" w:rsidP="00B16EB8">
      <w:pPr>
        <w:tabs>
          <w:tab w:val="clear" w:pos="4800"/>
          <w:tab w:val="clear" w:pos="9360"/>
          <w:tab w:val="left" w:pos="360"/>
          <w:tab w:val="left" w:pos="720"/>
          <w:tab w:val="right" w:pos="8640"/>
        </w:tabs>
        <w:ind w:firstLine="0"/>
        <w:jc w:val="both"/>
        <w:rPr>
          <w:rFonts w:cs="Times New Roman"/>
          <w:color w:val="000000"/>
          <w:sz w:val="24"/>
          <w:szCs w:val="24"/>
        </w:rPr>
      </w:pPr>
      <w:r w:rsidRPr="004502D5">
        <w:rPr>
          <w:rFonts w:cs="Times New Roman"/>
          <w:color w:val="000000"/>
          <w:sz w:val="24"/>
          <w:szCs w:val="24"/>
        </w:rPr>
        <w:t>Fig. 1</w:t>
      </w:r>
      <w:r>
        <w:rPr>
          <w:rFonts w:cs="Times New Roman"/>
          <w:color w:val="000000"/>
          <w:sz w:val="24"/>
          <w:szCs w:val="24"/>
        </w:rPr>
        <w:t>.</w:t>
      </w:r>
      <w:r w:rsidRPr="00C415EF">
        <w:rPr>
          <w:rFonts w:cs="Times New Roman"/>
          <w:b/>
          <w:bCs/>
          <w:color w:val="000000"/>
          <w:sz w:val="24"/>
          <w:szCs w:val="24"/>
        </w:rPr>
        <w:t xml:space="preserve"> </w:t>
      </w:r>
      <w:r w:rsidRPr="00C415EF">
        <w:rPr>
          <w:rFonts w:cs="Times New Roman"/>
          <w:color w:val="000000"/>
          <w:sz w:val="24"/>
          <w:szCs w:val="24"/>
        </w:rPr>
        <w:t xml:space="preserve">Lower limb alignment measurement methods for: (A) limb length inequality; (B) pelvic angle; (C) femoral antetorsion angle; (D) quadriceps (Q) angle; </w:t>
      </w:r>
      <w:r>
        <w:rPr>
          <w:rFonts w:cs="Times New Roman"/>
          <w:color w:val="000000"/>
          <w:sz w:val="24"/>
          <w:szCs w:val="24"/>
        </w:rPr>
        <w:t>I</w:t>
      </w:r>
      <w:r w:rsidRPr="00C415EF">
        <w:rPr>
          <w:rFonts w:cs="Times New Roman"/>
          <w:color w:val="000000"/>
          <w:sz w:val="24"/>
          <w:szCs w:val="24"/>
        </w:rPr>
        <w:t xml:space="preserve"> tibiofemoral </w:t>
      </w:r>
      <w:r w:rsidRPr="00C415EF">
        <w:rPr>
          <w:rFonts w:cs="Times New Roman"/>
          <w:color w:val="000000"/>
          <w:sz w:val="24"/>
          <w:szCs w:val="24"/>
        </w:rPr>
        <w:lastRenderedPageBreak/>
        <w:t xml:space="preserve">angle; (F) genu recurvatum angle; (G) tibial torsion angle; (H) rearfoot angle </w:t>
      </w:r>
      <w:proofErr w:type="gramStart"/>
      <w:r w:rsidRPr="00C415EF">
        <w:rPr>
          <w:rFonts w:cs="Times New Roman"/>
          <w:color w:val="000000"/>
          <w:sz w:val="24"/>
          <w:szCs w:val="24"/>
        </w:rPr>
        <w:t>and;</w:t>
      </w:r>
      <w:proofErr w:type="gramEnd"/>
      <w:r w:rsidRPr="00C415EF">
        <w:rPr>
          <w:rFonts w:cs="Times New Roman"/>
          <w:color w:val="000000"/>
          <w:sz w:val="24"/>
          <w:szCs w:val="24"/>
        </w:rPr>
        <w:t xml:space="preserve"> (I) medial longitudinal angle.</w:t>
      </w:r>
    </w:p>
    <w:p w14:paraId="1172B5C0" w14:textId="77777777" w:rsidR="00B16EB8" w:rsidRDefault="00B16EB8" w:rsidP="00B16EB8">
      <w:pPr>
        <w:tabs>
          <w:tab w:val="clear" w:pos="4800"/>
          <w:tab w:val="clear" w:pos="9360"/>
          <w:tab w:val="left" w:pos="360"/>
          <w:tab w:val="left" w:pos="720"/>
          <w:tab w:val="right" w:pos="8640"/>
        </w:tabs>
        <w:ind w:firstLine="0"/>
        <w:jc w:val="both"/>
        <w:rPr>
          <w:rFonts w:cs="Times New Roman"/>
          <w:color w:val="000000"/>
          <w:sz w:val="24"/>
          <w:szCs w:val="24"/>
        </w:rPr>
      </w:pPr>
    </w:p>
    <w:p w14:paraId="5EFF28E9" w14:textId="77777777" w:rsidR="00B16EB8" w:rsidRPr="00A17F67" w:rsidRDefault="00B16EB8" w:rsidP="00B16EB8">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Table 1.</w:t>
      </w:r>
      <w:r w:rsidRPr="00A17F67">
        <w:rPr>
          <w:rFonts w:cs="Times New Roman"/>
          <w:b/>
          <w:bCs/>
          <w:color w:val="000000"/>
        </w:rPr>
        <w:t xml:space="preserve"> </w:t>
      </w:r>
      <w:r w:rsidRPr="00A17F67">
        <w:rPr>
          <w:rFonts w:cs="Times New Roman"/>
          <w:color w:val="000000"/>
        </w:rPr>
        <w:t>Characteristic of participants (N = 400)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701"/>
        <w:gridCol w:w="1843"/>
        <w:gridCol w:w="1831"/>
      </w:tblGrid>
      <w:tr w:rsidR="00B16EB8" w:rsidRPr="00A17F67" w14:paraId="62EB4C14" w14:textId="77777777" w:rsidTr="00AA2704">
        <w:trPr>
          <w:jc w:val="center"/>
        </w:trPr>
        <w:tc>
          <w:tcPr>
            <w:tcW w:w="3510" w:type="dxa"/>
            <w:tcBorders>
              <w:top w:val="single" w:sz="4" w:space="0" w:color="auto"/>
              <w:bottom w:val="single" w:sz="4" w:space="0" w:color="auto"/>
            </w:tcBorders>
          </w:tcPr>
          <w:p w14:paraId="7DD160DC"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Characteristic</w:t>
            </w:r>
          </w:p>
        </w:tc>
        <w:tc>
          <w:tcPr>
            <w:tcW w:w="1701" w:type="dxa"/>
            <w:tcBorders>
              <w:top w:val="single" w:sz="4" w:space="0" w:color="auto"/>
              <w:bottom w:val="single" w:sz="4" w:space="0" w:color="auto"/>
            </w:tcBorders>
          </w:tcPr>
          <w:p w14:paraId="647DDF8A"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N (%)</w:t>
            </w:r>
          </w:p>
        </w:tc>
        <w:tc>
          <w:tcPr>
            <w:tcW w:w="1843" w:type="dxa"/>
            <w:tcBorders>
              <w:top w:val="single" w:sz="4" w:space="0" w:color="auto"/>
              <w:bottom w:val="single" w:sz="4" w:space="0" w:color="auto"/>
            </w:tcBorders>
          </w:tcPr>
          <w:p w14:paraId="4BF5A8A5"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Mean ± SD</w:t>
            </w:r>
          </w:p>
        </w:tc>
        <w:tc>
          <w:tcPr>
            <w:tcW w:w="1831" w:type="dxa"/>
            <w:tcBorders>
              <w:top w:val="single" w:sz="4" w:space="0" w:color="auto"/>
              <w:bottom w:val="single" w:sz="4" w:space="0" w:color="auto"/>
            </w:tcBorders>
          </w:tcPr>
          <w:p w14:paraId="2A5390EB"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Min - Max</w:t>
            </w:r>
          </w:p>
        </w:tc>
      </w:tr>
      <w:tr w:rsidR="00B16EB8" w:rsidRPr="00A17F67" w14:paraId="42FD5245" w14:textId="77777777" w:rsidTr="00AA2704">
        <w:trPr>
          <w:jc w:val="center"/>
        </w:trPr>
        <w:tc>
          <w:tcPr>
            <w:tcW w:w="3510" w:type="dxa"/>
            <w:tcBorders>
              <w:top w:val="single" w:sz="4" w:space="0" w:color="auto"/>
            </w:tcBorders>
          </w:tcPr>
          <w:p w14:paraId="77D28AC1" w14:textId="77777777" w:rsidR="00B16EB8" w:rsidRPr="00A17F67" w:rsidRDefault="00B16EB8" w:rsidP="00AA2704">
            <w:pPr>
              <w:pStyle w:val="NormalWeb"/>
              <w:tabs>
                <w:tab w:val="left" w:pos="360"/>
                <w:tab w:val="left" w:pos="720"/>
              </w:tabs>
              <w:spacing w:before="0" w:beforeAutospacing="0" w:after="0" w:afterAutospacing="0" w:line="480" w:lineRule="auto"/>
              <w:rPr>
                <w:rFonts w:cs="Times New Roman"/>
                <w:color w:val="000000"/>
              </w:rPr>
            </w:pPr>
            <w:r w:rsidRPr="00A17F67">
              <w:rPr>
                <w:rFonts w:cs="Times New Roman"/>
                <w:color w:val="000000"/>
              </w:rPr>
              <w:t>Sex</w:t>
            </w:r>
          </w:p>
        </w:tc>
        <w:tc>
          <w:tcPr>
            <w:tcW w:w="1701" w:type="dxa"/>
            <w:tcBorders>
              <w:top w:val="single" w:sz="4" w:space="0" w:color="auto"/>
            </w:tcBorders>
          </w:tcPr>
          <w:p w14:paraId="6322191A"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c>
          <w:tcPr>
            <w:tcW w:w="1843" w:type="dxa"/>
            <w:tcBorders>
              <w:top w:val="single" w:sz="4" w:space="0" w:color="auto"/>
            </w:tcBorders>
          </w:tcPr>
          <w:p w14:paraId="2E29F88D"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c>
          <w:tcPr>
            <w:tcW w:w="1831" w:type="dxa"/>
            <w:tcBorders>
              <w:top w:val="single" w:sz="4" w:space="0" w:color="auto"/>
            </w:tcBorders>
          </w:tcPr>
          <w:p w14:paraId="1B31079A"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r>
      <w:tr w:rsidR="00B16EB8" w:rsidRPr="00A17F67" w14:paraId="4B040D2D" w14:textId="77777777" w:rsidTr="00AA2704">
        <w:trPr>
          <w:jc w:val="center"/>
        </w:trPr>
        <w:tc>
          <w:tcPr>
            <w:tcW w:w="3510" w:type="dxa"/>
          </w:tcPr>
          <w:p w14:paraId="0B4A0B2B" w14:textId="77777777" w:rsidR="00B16EB8" w:rsidRPr="00A17F67" w:rsidRDefault="00B16EB8" w:rsidP="00AA2704">
            <w:pPr>
              <w:pStyle w:val="NormalWeb"/>
              <w:tabs>
                <w:tab w:val="left" w:pos="360"/>
                <w:tab w:val="left" w:pos="720"/>
              </w:tabs>
              <w:spacing w:before="0" w:beforeAutospacing="0" w:after="0" w:afterAutospacing="0" w:line="480" w:lineRule="auto"/>
              <w:ind w:firstLine="426"/>
              <w:rPr>
                <w:rFonts w:cs="Times New Roman"/>
                <w:color w:val="000000"/>
              </w:rPr>
            </w:pPr>
            <w:r w:rsidRPr="00A17F67">
              <w:rPr>
                <w:rFonts w:cs="Times New Roman"/>
                <w:color w:val="000000"/>
              </w:rPr>
              <w:t>Male</w:t>
            </w:r>
          </w:p>
        </w:tc>
        <w:tc>
          <w:tcPr>
            <w:tcW w:w="1701" w:type="dxa"/>
          </w:tcPr>
          <w:p w14:paraId="329B2BE4"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245 (61.25)</w:t>
            </w:r>
          </w:p>
        </w:tc>
        <w:tc>
          <w:tcPr>
            <w:tcW w:w="1843" w:type="dxa"/>
          </w:tcPr>
          <w:p w14:paraId="05EF974F"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c>
          <w:tcPr>
            <w:tcW w:w="1831" w:type="dxa"/>
          </w:tcPr>
          <w:p w14:paraId="538C5E21"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r>
      <w:tr w:rsidR="00B16EB8" w:rsidRPr="00A17F67" w14:paraId="7E0F9EC5" w14:textId="77777777" w:rsidTr="00AA2704">
        <w:trPr>
          <w:jc w:val="center"/>
        </w:trPr>
        <w:tc>
          <w:tcPr>
            <w:tcW w:w="3510" w:type="dxa"/>
          </w:tcPr>
          <w:p w14:paraId="757A547B" w14:textId="77777777" w:rsidR="00B16EB8" w:rsidRPr="00A17F67" w:rsidRDefault="00B16EB8" w:rsidP="00AA2704">
            <w:pPr>
              <w:pStyle w:val="NormalWeb"/>
              <w:tabs>
                <w:tab w:val="left" w:pos="360"/>
                <w:tab w:val="left" w:pos="720"/>
              </w:tabs>
              <w:spacing w:before="0" w:beforeAutospacing="0" w:after="0" w:afterAutospacing="0" w:line="480" w:lineRule="auto"/>
              <w:ind w:firstLine="426"/>
              <w:rPr>
                <w:rFonts w:cs="Times New Roman"/>
                <w:color w:val="000000"/>
              </w:rPr>
            </w:pPr>
            <w:r w:rsidRPr="00A17F67">
              <w:rPr>
                <w:rFonts w:cs="Times New Roman"/>
                <w:color w:val="000000"/>
              </w:rPr>
              <w:t>Female</w:t>
            </w:r>
          </w:p>
        </w:tc>
        <w:tc>
          <w:tcPr>
            <w:tcW w:w="1701" w:type="dxa"/>
          </w:tcPr>
          <w:p w14:paraId="7107EA6B"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155 (38.75)</w:t>
            </w:r>
          </w:p>
        </w:tc>
        <w:tc>
          <w:tcPr>
            <w:tcW w:w="1843" w:type="dxa"/>
          </w:tcPr>
          <w:p w14:paraId="57B8EEE6"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c>
          <w:tcPr>
            <w:tcW w:w="1831" w:type="dxa"/>
          </w:tcPr>
          <w:p w14:paraId="6CB1DA46"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r>
      <w:tr w:rsidR="00B16EB8" w:rsidRPr="00A17F67" w14:paraId="07A5B6FA" w14:textId="77777777" w:rsidTr="00AA2704">
        <w:trPr>
          <w:jc w:val="center"/>
        </w:trPr>
        <w:tc>
          <w:tcPr>
            <w:tcW w:w="3510" w:type="dxa"/>
          </w:tcPr>
          <w:p w14:paraId="384AE8C6" w14:textId="77777777" w:rsidR="00B16EB8" w:rsidRPr="00A17F67" w:rsidRDefault="00B16EB8" w:rsidP="00AA2704">
            <w:pPr>
              <w:pStyle w:val="NormalWeb"/>
              <w:tabs>
                <w:tab w:val="left" w:pos="360"/>
                <w:tab w:val="left" w:pos="720"/>
              </w:tabs>
              <w:spacing w:before="0" w:beforeAutospacing="0" w:after="0" w:afterAutospacing="0" w:line="480" w:lineRule="auto"/>
              <w:rPr>
                <w:rFonts w:cs="Times New Roman"/>
                <w:color w:val="000000"/>
              </w:rPr>
            </w:pPr>
            <w:r w:rsidRPr="00A17F67">
              <w:rPr>
                <w:rFonts w:cs="Times New Roman"/>
                <w:color w:val="000000"/>
              </w:rPr>
              <w:t>Weight (kg)</w:t>
            </w:r>
          </w:p>
        </w:tc>
        <w:tc>
          <w:tcPr>
            <w:tcW w:w="1701" w:type="dxa"/>
          </w:tcPr>
          <w:p w14:paraId="2CD0BB7D"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c>
          <w:tcPr>
            <w:tcW w:w="1843" w:type="dxa"/>
          </w:tcPr>
          <w:p w14:paraId="5EB56FCB"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55.68 ± 8.05</w:t>
            </w:r>
          </w:p>
        </w:tc>
        <w:tc>
          <w:tcPr>
            <w:tcW w:w="1831" w:type="dxa"/>
          </w:tcPr>
          <w:p w14:paraId="718EA03A"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39.00 – 84.00</w:t>
            </w:r>
          </w:p>
        </w:tc>
      </w:tr>
      <w:tr w:rsidR="00B16EB8" w:rsidRPr="00A17F67" w14:paraId="5379326E" w14:textId="77777777" w:rsidTr="00AA2704">
        <w:trPr>
          <w:jc w:val="center"/>
        </w:trPr>
        <w:tc>
          <w:tcPr>
            <w:tcW w:w="3510" w:type="dxa"/>
          </w:tcPr>
          <w:p w14:paraId="7B69497E" w14:textId="77777777" w:rsidR="00B16EB8" w:rsidRPr="00A17F67" w:rsidRDefault="00B16EB8" w:rsidP="00AA2704">
            <w:pPr>
              <w:pStyle w:val="NormalWeb"/>
              <w:tabs>
                <w:tab w:val="left" w:pos="360"/>
                <w:tab w:val="left" w:pos="720"/>
              </w:tabs>
              <w:spacing w:before="0" w:beforeAutospacing="0" w:after="0" w:afterAutospacing="0" w:line="480" w:lineRule="auto"/>
              <w:rPr>
                <w:rFonts w:cs="Times New Roman"/>
                <w:color w:val="000000"/>
              </w:rPr>
            </w:pPr>
            <w:r w:rsidRPr="00A17F67">
              <w:rPr>
                <w:rFonts w:cs="Times New Roman"/>
                <w:color w:val="000000"/>
              </w:rPr>
              <w:t>Height (m)</w:t>
            </w:r>
          </w:p>
        </w:tc>
        <w:tc>
          <w:tcPr>
            <w:tcW w:w="1701" w:type="dxa"/>
          </w:tcPr>
          <w:p w14:paraId="11355B37"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c>
          <w:tcPr>
            <w:tcW w:w="1843" w:type="dxa"/>
          </w:tcPr>
          <w:p w14:paraId="46F90AF2"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1.58 ± 0.07</w:t>
            </w:r>
          </w:p>
        </w:tc>
        <w:tc>
          <w:tcPr>
            <w:tcW w:w="1831" w:type="dxa"/>
          </w:tcPr>
          <w:p w14:paraId="5B25C812"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1.42 – 1.76</w:t>
            </w:r>
          </w:p>
        </w:tc>
      </w:tr>
      <w:tr w:rsidR="00B16EB8" w:rsidRPr="00A17F67" w14:paraId="75DA4D20" w14:textId="77777777" w:rsidTr="00AA2704">
        <w:trPr>
          <w:jc w:val="center"/>
        </w:trPr>
        <w:tc>
          <w:tcPr>
            <w:tcW w:w="3510" w:type="dxa"/>
          </w:tcPr>
          <w:p w14:paraId="6B908245" w14:textId="77777777" w:rsidR="00B16EB8" w:rsidRPr="00A17F67" w:rsidRDefault="00B16EB8" w:rsidP="00AA2704">
            <w:pPr>
              <w:pStyle w:val="NormalWeb"/>
              <w:tabs>
                <w:tab w:val="left" w:pos="360"/>
                <w:tab w:val="left" w:pos="720"/>
              </w:tabs>
              <w:spacing w:before="0" w:beforeAutospacing="0" w:after="0" w:afterAutospacing="0" w:line="480" w:lineRule="auto"/>
              <w:rPr>
                <w:rFonts w:cs="Times New Roman"/>
                <w:color w:val="000000"/>
              </w:rPr>
            </w:pPr>
            <w:r w:rsidRPr="00A17F67">
              <w:rPr>
                <w:rFonts w:cs="Times New Roman"/>
                <w:color w:val="000000"/>
              </w:rPr>
              <w:t>BMI (kg/m</w:t>
            </w:r>
            <w:r w:rsidRPr="00A17F67">
              <w:rPr>
                <w:rFonts w:cs="Times New Roman"/>
                <w:color w:val="000000"/>
                <w:vertAlign w:val="superscript"/>
              </w:rPr>
              <w:t>2</w:t>
            </w:r>
            <w:r w:rsidRPr="00A17F67">
              <w:rPr>
                <w:rFonts w:cs="Times New Roman"/>
                <w:color w:val="000000"/>
              </w:rPr>
              <w:t>)</w:t>
            </w:r>
          </w:p>
        </w:tc>
        <w:tc>
          <w:tcPr>
            <w:tcW w:w="1701" w:type="dxa"/>
          </w:tcPr>
          <w:p w14:paraId="21E288E1"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c>
          <w:tcPr>
            <w:tcW w:w="1843" w:type="dxa"/>
          </w:tcPr>
          <w:p w14:paraId="0AA9E44D"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22.44 ± 3.30</w:t>
            </w:r>
          </w:p>
        </w:tc>
        <w:tc>
          <w:tcPr>
            <w:tcW w:w="1831" w:type="dxa"/>
          </w:tcPr>
          <w:p w14:paraId="32A8192B"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14.50 – 31.23</w:t>
            </w:r>
          </w:p>
        </w:tc>
      </w:tr>
      <w:tr w:rsidR="00B16EB8" w:rsidRPr="00A17F67" w14:paraId="66827C75" w14:textId="77777777" w:rsidTr="00AA2704">
        <w:trPr>
          <w:jc w:val="center"/>
        </w:trPr>
        <w:tc>
          <w:tcPr>
            <w:tcW w:w="3510" w:type="dxa"/>
          </w:tcPr>
          <w:p w14:paraId="52CDC1E7" w14:textId="77777777" w:rsidR="00B16EB8" w:rsidRPr="00A17F67" w:rsidRDefault="00B16EB8" w:rsidP="00AA2704">
            <w:pPr>
              <w:pStyle w:val="NormalWeb"/>
              <w:tabs>
                <w:tab w:val="left" w:pos="360"/>
                <w:tab w:val="left" w:pos="720"/>
              </w:tabs>
              <w:spacing w:before="0" w:beforeAutospacing="0" w:after="0" w:afterAutospacing="0" w:line="480" w:lineRule="auto"/>
              <w:ind w:firstLine="426"/>
              <w:rPr>
                <w:rFonts w:cs="Times New Roman"/>
                <w:color w:val="000000"/>
              </w:rPr>
            </w:pPr>
            <w:r w:rsidRPr="00A17F67">
              <w:rPr>
                <w:rFonts w:cs="Times New Roman"/>
                <w:color w:val="000000"/>
              </w:rPr>
              <w:t>Under weight</w:t>
            </w:r>
          </w:p>
        </w:tc>
        <w:tc>
          <w:tcPr>
            <w:tcW w:w="1701" w:type="dxa"/>
          </w:tcPr>
          <w:p w14:paraId="3A94AFBB"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46 (11.50)</w:t>
            </w:r>
          </w:p>
        </w:tc>
        <w:tc>
          <w:tcPr>
            <w:tcW w:w="1843" w:type="dxa"/>
          </w:tcPr>
          <w:p w14:paraId="75267997"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c>
          <w:tcPr>
            <w:tcW w:w="1831" w:type="dxa"/>
          </w:tcPr>
          <w:p w14:paraId="60137BD5"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r>
      <w:tr w:rsidR="00B16EB8" w:rsidRPr="00A17F67" w14:paraId="637B6C8E" w14:textId="77777777" w:rsidTr="00AA2704">
        <w:trPr>
          <w:jc w:val="center"/>
        </w:trPr>
        <w:tc>
          <w:tcPr>
            <w:tcW w:w="3510" w:type="dxa"/>
          </w:tcPr>
          <w:p w14:paraId="36ED8BCA" w14:textId="77777777" w:rsidR="00B16EB8" w:rsidRPr="00A17F67" w:rsidRDefault="00B16EB8" w:rsidP="00AA2704">
            <w:pPr>
              <w:pStyle w:val="NormalWeb"/>
              <w:tabs>
                <w:tab w:val="left" w:pos="360"/>
                <w:tab w:val="left" w:pos="720"/>
              </w:tabs>
              <w:spacing w:before="0" w:beforeAutospacing="0" w:after="0" w:afterAutospacing="0" w:line="480" w:lineRule="auto"/>
              <w:ind w:firstLine="426"/>
              <w:rPr>
                <w:rFonts w:cs="Times New Roman"/>
                <w:color w:val="000000"/>
              </w:rPr>
            </w:pPr>
            <w:r w:rsidRPr="00A17F67">
              <w:rPr>
                <w:rFonts w:cs="Times New Roman"/>
                <w:color w:val="000000"/>
              </w:rPr>
              <w:t>Normal</w:t>
            </w:r>
          </w:p>
        </w:tc>
        <w:tc>
          <w:tcPr>
            <w:tcW w:w="1701" w:type="dxa"/>
          </w:tcPr>
          <w:p w14:paraId="5218A4D1"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263 (65.75)</w:t>
            </w:r>
          </w:p>
        </w:tc>
        <w:tc>
          <w:tcPr>
            <w:tcW w:w="1843" w:type="dxa"/>
          </w:tcPr>
          <w:p w14:paraId="1677B700"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c>
          <w:tcPr>
            <w:tcW w:w="1831" w:type="dxa"/>
          </w:tcPr>
          <w:p w14:paraId="09B44302"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r>
      <w:tr w:rsidR="00B16EB8" w:rsidRPr="00A17F67" w14:paraId="1DC65C7C" w14:textId="77777777" w:rsidTr="00AA2704">
        <w:trPr>
          <w:jc w:val="center"/>
        </w:trPr>
        <w:tc>
          <w:tcPr>
            <w:tcW w:w="3510" w:type="dxa"/>
          </w:tcPr>
          <w:p w14:paraId="110072B5" w14:textId="77777777" w:rsidR="00B16EB8" w:rsidRPr="00A17F67" w:rsidRDefault="00B16EB8" w:rsidP="00AA2704">
            <w:pPr>
              <w:pStyle w:val="NormalWeb"/>
              <w:tabs>
                <w:tab w:val="left" w:pos="360"/>
                <w:tab w:val="left" w:pos="720"/>
              </w:tabs>
              <w:spacing w:before="0" w:beforeAutospacing="0" w:after="0" w:afterAutospacing="0" w:line="480" w:lineRule="auto"/>
              <w:ind w:firstLine="426"/>
              <w:rPr>
                <w:rFonts w:cs="Times New Roman"/>
                <w:color w:val="000000"/>
              </w:rPr>
            </w:pPr>
            <w:r w:rsidRPr="00A17F67">
              <w:rPr>
                <w:rFonts w:cs="Times New Roman"/>
                <w:color w:val="000000"/>
              </w:rPr>
              <w:t>Overweight</w:t>
            </w:r>
          </w:p>
        </w:tc>
        <w:tc>
          <w:tcPr>
            <w:tcW w:w="1701" w:type="dxa"/>
          </w:tcPr>
          <w:p w14:paraId="593D4B8A"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78 (19.50)</w:t>
            </w:r>
          </w:p>
        </w:tc>
        <w:tc>
          <w:tcPr>
            <w:tcW w:w="1843" w:type="dxa"/>
          </w:tcPr>
          <w:p w14:paraId="1F87D968"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c>
          <w:tcPr>
            <w:tcW w:w="1831" w:type="dxa"/>
          </w:tcPr>
          <w:p w14:paraId="39AC3051"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r>
      <w:tr w:rsidR="00B16EB8" w:rsidRPr="00A17F67" w14:paraId="550A81EA" w14:textId="77777777" w:rsidTr="00AA2704">
        <w:trPr>
          <w:jc w:val="center"/>
        </w:trPr>
        <w:tc>
          <w:tcPr>
            <w:tcW w:w="3510" w:type="dxa"/>
          </w:tcPr>
          <w:p w14:paraId="5DD6B858" w14:textId="77777777" w:rsidR="00B16EB8" w:rsidRPr="00A17F67" w:rsidRDefault="00B16EB8" w:rsidP="00AA2704">
            <w:pPr>
              <w:pStyle w:val="NormalWeb"/>
              <w:tabs>
                <w:tab w:val="left" w:pos="360"/>
                <w:tab w:val="left" w:pos="720"/>
              </w:tabs>
              <w:spacing w:before="0" w:beforeAutospacing="0" w:after="0" w:afterAutospacing="0" w:line="480" w:lineRule="auto"/>
              <w:ind w:firstLine="426"/>
              <w:rPr>
                <w:rFonts w:cs="Times New Roman"/>
                <w:color w:val="000000"/>
              </w:rPr>
            </w:pPr>
            <w:r w:rsidRPr="00A17F67">
              <w:rPr>
                <w:rFonts w:cs="Times New Roman"/>
                <w:color w:val="000000"/>
              </w:rPr>
              <w:t>Obese</w:t>
            </w:r>
          </w:p>
        </w:tc>
        <w:tc>
          <w:tcPr>
            <w:tcW w:w="1701" w:type="dxa"/>
          </w:tcPr>
          <w:p w14:paraId="116AE3C2"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13 (3.25)</w:t>
            </w:r>
          </w:p>
        </w:tc>
        <w:tc>
          <w:tcPr>
            <w:tcW w:w="1843" w:type="dxa"/>
          </w:tcPr>
          <w:p w14:paraId="4CB05082"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c>
          <w:tcPr>
            <w:tcW w:w="1831" w:type="dxa"/>
          </w:tcPr>
          <w:p w14:paraId="230D6C8F"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r>
      <w:tr w:rsidR="00B16EB8" w:rsidRPr="00A17F67" w14:paraId="1C2FC681" w14:textId="77777777" w:rsidTr="00AA2704">
        <w:trPr>
          <w:jc w:val="center"/>
        </w:trPr>
        <w:tc>
          <w:tcPr>
            <w:tcW w:w="3510" w:type="dxa"/>
          </w:tcPr>
          <w:p w14:paraId="0F26D14B" w14:textId="77777777" w:rsidR="00B16EB8" w:rsidRPr="00A17F67" w:rsidRDefault="00B16EB8" w:rsidP="00AA2704">
            <w:pPr>
              <w:pStyle w:val="NormalWeb"/>
              <w:tabs>
                <w:tab w:val="left" w:pos="360"/>
                <w:tab w:val="left" w:pos="720"/>
              </w:tabs>
              <w:spacing w:before="0" w:beforeAutospacing="0" w:after="0" w:afterAutospacing="0" w:line="480" w:lineRule="auto"/>
              <w:rPr>
                <w:rFonts w:cs="Times New Roman"/>
                <w:color w:val="000000"/>
              </w:rPr>
            </w:pPr>
            <w:r w:rsidRPr="00A17F67">
              <w:rPr>
                <w:rFonts w:cs="Times New Roman"/>
                <w:color w:val="000000"/>
              </w:rPr>
              <w:t>Age (years)</w:t>
            </w:r>
          </w:p>
        </w:tc>
        <w:tc>
          <w:tcPr>
            <w:tcW w:w="1701" w:type="dxa"/>
          </w:tcPr>
          <w:p w14:paraId="5F37D135"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c>
          <w:tcPr>
            <w:tcW w:w="1843" w:type="dxa"/>
          </w:tcPr>
          <w:p w14:paraId="7B61C979"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43.09 ±14.66</w:t>
            </w:r>
          </w:p>
        </w:tc>
        <w:tc>
          <w:tcPr>
            <w:tcW w:w="1831" w:type="dxa"/>
          </w:tcPr>
          <w:p w14:paraId="717B2462"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16.58 – 80.75</w:t>
            </w:r>
          </w:p>
        </w:tc>
      </w:tr>
      <w:tr w:rsidR="00B16EB8" w:rsidRPr="00A17F67" w14:paraId="7EF2967F" w14:textId="77777777" w:rsidTr="00AA2704">
        <w:trPr>
          <w:jc w:val="center"/>
        </w:trPr>
        <w:tc>
          <w:tcPr>
            <w:tcW w:w="3510" w:type="dxa"/>
          </w:tcPr>
          <w:p w14:paraId="6FDF02ED" w14:textId="77777777" w:rsidR="00B16EB8" w:rsidRPr="00A17F67" w:rsidRDefault="00B16EB8" w:rsidP="00AA2704">
            <w:pPr>
              <w:pStyle w:val="NormalWeb"/>
              <w:tabs>
                <w:tab w:val="left" w:pos="360"/>
                <w:tab w:val="left" w:pos="720"/>
              </w:tabs>
              <w:spacing w:before="0" w:beforeAutospacing="0" w:after="0" w:afterAutospacing="0" w:line="480" w:lineRule="auto"/>
              <w:rPr>
                <w:rFonts w:cs="Times New Roman"/>
                <w:color w:val="000000"/>
              </w:rPr>
            </w:pPr>
            <w:r w:rsidRPr="00A17F67">
              <w:rPr>
                <w:rFonts w:cs="Times New Roman"/>
                <w:color w:val="000000"/>
              </w:rPr>
              <w:t>Daily working hours (hours/day)</w:t>
            </w:r>
          </w:p>
        </w:tc>
        <w:tc>
          <w:tcPr>
            <w:tcW w:w="1701" w:type="dxa"/>
          </w:tcPr>
          <w:p w14:paraId="5980238D"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c>
          <w:tcPr>
            <w:tcW w:w="1843" w:type="dxa"/>
          </w:tcPr>
          <w:p w14:paraId="23E0AFF7"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7.81 ± 0.57</w:t>
            </w:r>
          </w:p>
        </w:tc>
        <w:tc>
          <w:tcPr>
            <w:tcW w:w="1831" w:type="dxa"/>
          </w:tcPr>
          <w:p w14:paraId="7DCB651A"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6.17 – 8.83</w:t>
            </w:r>
          </w:p>
        </w:tc>
      </w:tr>
      <w:tr w:rsidR="00B16EB8" w:rsidRPr="00A17F67" w14:paraId="0E87F672" w14:textId="77777777" w:rsidTr="00AA2704">
        <w:trPr>
          <w:jc w:val="center"/>
        </w:trPr>
        <w:tc>
          <w:tcPr>
            <w:tcW w:w="3510" w:type="dxa"/>
            <w:tcBorders>
              <w:bottom w:val="single" w:sz="4" w:space="0" w:color="auto"/>
            </w:tcBorders>
          </w:tcPr>
          <w:p w14:paraId="3B847050" w14:textId="77777777" w:rsidR="00B16EB8" w:rsidRPr="00A17F67" w:rsidRDefault="00B16EB8" w:rsidP="00AA2704">
            <w:pPr>
              <w:pStyle w:val="NormalWeb"/>
              <w:tabs>
                <w:tab w:val="left" w:pos="360"/>
                <w:tab w:val="left" w:pos="720"/>
              </w:tabs>
              <w:spacing w:before="0" w:beforeAutospacing="0" w:after="0" w:afterAutospacing="0" w:line="480" w:lineRule="auto"/>
              <w:rPr>
                <w:rFonts w:cs="Times New Roman"/>
                <w:color w:val="000000"/>
              </w:rPr>
            </w:pPr>
            <w:r w:rsidRPr="00A17F67">
              <w:rPr>
                <w:rFonts w:cs="Times New Roman"/>
                <w:color w:val="000000"/>
              </w:rPr>
              <w:t>Experience (years)</w:t>
            </w:r>
          </w:p>
        </w:tc>
        <w:tc>
          <w:tcPr>
            <w:tcW w:w="1701" w:type="dxa"/>
            <w:tcBorders>
              <w:bottom w:val="single" w:sz="4" w:space="0" w:color="auto"/>
            </w:tcBorders>
          </w:tcPr>
          <w:p w14:paraId="62D56F5F"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p>
        </w:tc>
        <w:tc>
          <w:tcPr>
            <w:tcW w:w="1843" w:type="dxa"/>
            <w:tcBorders>
              <w:bottom w:val="single" w:sz="4" w:space="0" w:color="auto"/>
            </w:tcBorders>
          </w:tcPr>
          <w:p w14:paraId="311E8633"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24.00 ± 14.54</w:t>
            </w:r>
          </w:p>
        </w:tc>
        <w:tc>
          <w:tcPr>
            <w:tcW w:w="1831" w:type="dxa"/>
            <w:tcBorders>
              <w:bottom w:val="single" w:sz="4" w:space="0" w:color="auto"/>
            </w:tcBorders>
          </w:tcPr>
          <w:p w14:paraId="7B0F2193" w14:textId="77777777" w:rsidR="00B16EB8" w:rsidRPr="00A17F67" w:rsidRDefault="00B16EB8" w:rsidP="00AA2704">
            <w:pPr>
              <w:pStyle w:val="NormalWeb"/>
              <w:tabs>
                <w:tab w:val="left" w:pos="360"/>
                <w:tab w:val="left" w:pos="720"/>
              </w:tabs>
              <w:spacing w:before="0" w:beforeAutospacing="0" w:after="0" w:afterAutospacing="0" w:line="480" w:lineRule="auto"/>
              <w:jc w:val="center"/>
              <w:rPr>
                <w:rFonts w:cs="Times New Roman"/>
                <w:color w:val="000000"/>
              </w:rPr>
            </w:pPr>
            <w:r w:rsidRPr="00A17F67">
              <w:rPr>
                <w:rFonts w:cs="Times New Roman"/>
                <w:color w:val="000000"/>
              </w:rPr>
              <w:t>1.25 – 62.33</w:t>
            </w:r>
          </w:p>
        </w:tc>
      </w:tr>
    </w:tbl>
    <w:p w14:paraId="719D2414" w14:textId="77777777" w:rsidR="00B16EB8" w:rsidRDefault="00B16EB8" w:rsidP="00B16EB8">
      <w:pPr>
        <w:tabs>
          <w:tab w:val="clear" w:pos="4800"/>
          <w:tab w:val="clear" w:pos="9360"/>
          <w:tab w:val="left" w:pos="360"/>
          <w:tab w:val="left" w:pos="720"/>
          <w:tab w:val="right" w:pos="8640"/>
        </w:tabs>
        <w:ind w:firstLine="0"/>
        <w:jc w:val="both"/>
        <w:rPr>
          <w:rFonts w:eastAsia="Batang" w:cs="Times New Roman"/>
          <w:sz w:val="24"/>
          <w:szCs w:val="24"/>
          <w:lang w:eastAsia="ko-KR" w:bidi="th-TH"/>
        </w:rPr>
      </w:pPr>
    </w:p>
    <w:p w14:paraId="0E716C8D" w14:textId="77777777" w:rsidR="00B16EB8" w:rsidRDefault="00B16EB8" w:rsidP="00B16EB8">
      <w:pPr>
        <w:tabs>
          <w:tab w:val="clear" w:pos="4800"/>
          <w:tab w:val="clear" w:pos="9360"/>
          <w:tab w:val="left" w:pos="360"/>
          <w:tab w:val="left" w:pos="720"/>
          <w:tab w:val="right" w:pos="8640"/>
        </w:tabs>
        <w:ind w:firstLine="0"/>
        <w:jc w:val="both"/>
        <w:rPr>
          <w:rFonts w:eastAsia="Batang" w:cs="Times New Roman"/>
          <w:sz w:val="24"/>
          <w:szCs w:val="24"/>
          <w:lang w:eastAsia="ko-KR" w:bidi="th-TH"/>
        </w:rPr>
      </w:pPr>
    </w:p>
    <w:p w14:paraId="324FFA9A" w14:textId="77777777" w:rsidR="00B16EB8" w:rsidRDefault="00B16EB8" w:rsidP="00B16EB8">
      <w:pPr>
        <w:tabs>
          <w:tab w:val="clear" w:pos="4800"/>
          <w:tab w:val="clear" w:pos="9360"/>
          <w:tab w:val="left" w:pos="360"/>
          <w:tab w:val="left" w:pos="720"/>
          <w:tab w:val="right" w:pos="8640"/>
        </w:tabs>
        <w:ind w:firstLine="0"/>
        <w:jc w:val="both"/>
        <w:rPr>
          <w:rFonts w:eastAsia="Batang" w:cs="Times New Roman"/>
          <w:sz w:val="24"/>
          <w:szCs w:val="24"/>
          <w:lang w:eastAsia="ko-KR" w:bidi="th-TH"/>
        </w:rPr>
      </w:pPr>
    </w:p>
    <w:p w14:paraId="5EB14DA5" w14:textId="77777777" w:rsidR="00B16EB8" w:rsidRDefault="00B16EB8" w:rsidP="00B16EB8">
      <w:pPr>
        <w:tabs>
          <w:tab w:val="clear" w:pos="4800"/>
          <w:tab w:val="clear" w:pos="9360"/>
          <w:tab w:val="left" w:pos="360"/>
          <w:tab w:val="left" w:pos="720"/>
          <w:tab w:val="right" w:pos="8640"/>
        </w:tabs>
        <w:ind w:firstLine="0"/>
        <w:jc w:val="both"/>
        <w:rPr>
          <w:rFonts w:eastAsia="Batang" w:cs="Times New Roman"/>
          <w:sz w:val="24"/>
          <w:szCs w:val="24"/>
          <w:lang w:eastAsia="ko-KR" w:bidi="th-TH"/>
        </w:rPr>
      </w:pPr>
    </w:p>
    <w:p w14:paraId="0318A735" w14:textId="77777777" w:rsidR="00B16EB8" w:rsidRPr="00A17F67" w:rsidRDefault="00B16EB8" w:rsidP="00B16EB8">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lastRenderedPageBreak/>
        <w:t>Table 2</w:t>
      </w:r>
      <w:r w:rsidRPr="00A17F67">
        <w:rPr>
          <w:rFonts w:cs="Times New Roman"/>
          <w:b/>
          <w:bCs/>
          <w:color w:val="000000"/>
          <w:sz w:val="24"/>
          <w:szCs w:val="24"/>
        </w:rPr>
        <w:t xml:space="preserve">. </w:t>
      </w:r>
      <w:r w:rsidRPr="00A17F67">
        <w:rPr>
          <w:rFonts w:cs="Times New Roman"/>
          <w:color w:val="000000"/>
          <w:sz w:val="24"/>
          <w:szCs w:val="24"/>
        </w:rPr>
        <w:t>Prevalence of lower limb malalignment in rice farmers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2962"/>
        <w:gridCol w:w="2962"/>
      </w:tblGrid>
      <w:tr w:rsidR="00B16EB8" w:rsidRPr="00A17F67" w14:paraId="5EA059CB" w14:textId="77777777" w:rsidTr="00AA2704">
        <w:trPr>
          <w:jc w:val="center"/>
        </w:trPr>
        <w:tc>
          <w:tcPr>
            <w:tcW w:w="2961" w:type="dxa"/>
            <w:tcBorders>
              <w:top w:val="single" w:sz="4" w:space="0" w:color="auto"/>
              <w:bottom w:val="single" w:sz="4" w:space="0" w:color="auto"/>
            </w:tcBorders>
          </w:tcPr>
          <w:p w14:paraId="63D36130"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Characteristic</w:t>
            </w:r>
          </w:p>
        </w:tc>
        <w:tc>
          <w:tcPr>
            <w:tcW w:w="2962" w:type="dxa"/>
            <w:tcBorders>
              <w:top w:val="single" w:sz="4" w:space="0" w:color="auto"/>
              <w:bottom w:val="single" w:sz="4" w:space="0" w:color="auto"/>
            </w:tcBorders>
          </w:tcPr>
          <w:p w14:paraId="3F444C7A"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N</w:t>
            </w:r>
          </w:p>
        </w:tc>
        <w:tc>
          <w:tcPr>
            <w:tcW w:w="2962" w:type="dxa"/>
            <w:tcBorders>
              <w:top w:val="single" w:sz="4" w:space="0" w:color="auto"/>
              <w:bottom w:val="single" w:sz="4" w:space="0" w:color="auto"/>
            </w:tcBorders>
          </w:tcPr>
          <w:p w14:paraId="3A36AD3A"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w:t>
            </w:r>
          </w:p>
        </w:tc>
      </w:tr>
      <w:tr w:rsidR="00B16EB8" w:rsidRPr="00A17F67" w14:paraId="34470C2F" w14:textId="77777777" w:rsidTr="00AA2704">
        <w:trPr>
          <w:jc w:val="center"/>
        </w:trPr>
        <w:tc>
          <w:tcPr>
            <w:tcW w:w="2961" w:type="dxa"/>
            <w:tcBorders>
              <w:top w:val="single" w:sz="4" w:space="0" w:color="auto"/>
            </w:tcBorders>
          </w:tcPr>
          <w:p w14:paraId="48A1A4C6"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Pelvic tilt angle</w:t>
            </w:r>
          </w:p>
        </w:tc>
        <w:tc>
          <w:tcPr>
            <w:tcW w:w="2962" w:type="dxa"/>
            <w:tcBorders>
              <w:top w:val="single" w:sz="4" w:space="0" w:color="auto"/>
            </w:tcBorders>
          </w:tcPr>
          <w:p w14:paraId="7C3B2C93"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114</w:t>
            </w:r>
          </w:p>
        </w:tc>
        <w:tc>
          <w:tcPr>
            <w:tcW w:w="2962" w:type="dxa"/>
            <w:tcBorders>
              <w:top w:val="single" w:sz="4" w:space="0" w:color="auto"/>
            </w:tcBorders>
          </w:tcPr>
          <w:p w14:paraId="0529EBC8"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28.50</w:t>
            </w:r>
          </w:p>
        </w:tc>
      </w:tr>
      <w:tr w:rsidR="00B16EB8" w:rsidRPr="00A17F67" w14:paraId="65DADA9F" w14:textId="77777777" w:rsidTr="00AA2704">
        <w:trPr>
          <w:jc w:val="center"/>
        </w:trPr>
        <w:tc>
          <w:tcPr>
            <w:tcW w:w="2961" w:type="dxa"/>
          </w:tcPr>
          <w:p w14:paraId="24AB2737"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Femoral antetorsion angle</w:t>
            </w:r>
          </w:p>
        </w:tc>
        <w:tc>
          <w:tcPr>
            <w:tcW w:w="2962" w:type="dxa"/>
          </w:tcPr>
          <w:p w14:paraId="550C2F0A"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96</w:t>
            </w:r>
          </w:p>
        </w:tc>
        <w:tc>
          <w:tcPr>
            <w:tcW w:w="2962" w:type="dxa"/>
          </w:tcPr>
          <w:p w14:paraId="4F75661A"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24.00</w:t>
            </w:r>
          </w:p>
        </w:tc>
      </w:tr>
      <w:tr w:rsidR="00B16EB8" w:rsidRPr="00A17F67" w14:paraId="120405FB" w14:textId="77777777" w:rsidTr="00AA2704">
        <w:trPr>
          <w:jc w:val="center"/>
        </w:trPr>
        <w:tc>
          <w:tcPr>
            <w:tcW w:w="2961" w:type="dxa"/>
          </w:tcPr>
          <w:p w14:paraId="1801E42D"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Tibiofemoral angle</w:t>
            </w:r>
          </w:p>
        </w:tc>
        <w:tc>
          <w:tcPr>
            <w:tcW w:w="2962" w:type="dxa"/>
          </w:tcPr>
          <w:p w14:paraId="1B9B40BB"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86</w:t>
            </w:r>
          </w:p>
        </w:tc>
        <w:tc>
          <w:tcPr>
            <w:tcW w:w="2962" w:type="dxa"/>
          </w:tcPr>
          <w:p w14:paraId="2E0F0A1F"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21.50</w:t>
            </w:r>
          </w:p>
        </w:tc>
      </w:tr>
      <w:tr w:rsidR="00B16EB8" w:rsidRPr="00A17F67" w14:paraId="3FD43F59" w14:textId="77777777" w:rsidTr="00AA2704">
        <w:trPr>
          <w:jc w:val="center"/>
        </w:trPr>
        <w:tc>
          <w:tcPr>
            <w:tcW w:w="2961" w:type="dxa"/>
          </w:tcPr>
          <w:p w14:paraId="3F6622EF"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Foot pronation</w:t>
            </w:r>
          </w:p>
        </w:tc>
        <w:tc>
          <w:tcPr>
            <w:tcW w:w="2962" w:type="dxa"/>
          </w:tcPr>
          <w:p w14:paraId="4C56FFDE"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71</w:t>
            </w:r>
          </w:p>
        </w:tc>
        <w:tc>
          <w:tcPr>
            <w:tcW w:w="2962" w:type="dxa"/>
          </w:tcPr>
          <w:p w14:paraId="40A2C7B5"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17.75</w:t>
            </w:r>
          </w:p>
        </w:tc>
      </w:tr>
      <w:tr w:rsidR="00B16EB8" w:rsidRPr="00A17F67" w14:paraId="733E92F6" w14:textId="77777777" w:rsidTr="00AA2704">
        <w:trPr>
          <w:jc w:val="center"/>
        </w:trPr>
        <w:tc>
          <w:tcPr>
            <w:tcW w:w="2961" w:type="dxa"/>
          </w:tcPr>
          <w:p w14:paraId="4C8F15F1"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Limb length inequality</w:t>
            </w:r>
          </w:p>
        </w:tc>
        <w:tc>
          <w:tcPr>
            <w:tcW w:w="2962" w:type="dxa"/>
          </w:tcPr>
          <w:p w14:paraId="2849ABDF"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57</w:t>
            </w:r>
          </w:p>
        </w:tc>
        <w:tc>
          <w:tcPr>
            <w:tcW w:w="2962" w:type="dxa"/>
          </w:tcPr>
          <w:p w14:paraId="2D536460"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14.25</w:t>
            </w:r>
          </w:p>
        </w:tc>
      </w:tr>
      <w:tr w:rsidR="00B16EB8" w:rsidRPr="00A17F67" w14:paraId="43DB5252" w14:textId="77777777" w:rsidTr="00AA2704">
        <w:trPr>
          <w:jc w:val="center"/>
        </w:trPr>
        <w:tc>
          <w:tcPr>
            <w:tcW w:w="2961" w:type="dxa"/>
          </w:tcPr>
          <w:p w14:paraId="4298CA46"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Genu recurvatum angle</w:t>
            </w:r>
          </w:p>
        </w:tc>
        <w:tc>
          <w:tcPr>
            <w:tcW w:w="2962" w:type="dxa"/>
          </w:tcPr>
          <w:p w14:paraId="7A94B046"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51</w:t>
            </w:r>
          </w:p>
        </w:tc>
        <w:tc>
          <w:tcPr>
            <w:tcW w:w="2962" w:type="dxa"/>
          </w:tcPr>
          <w:p w14:paraId="353B6D42"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12.75</w:t>
            </w:r>
          </w:p>
        </w:tc>
      </w:tr>
      <w:tr w:rsidR="00B16EB8" w:rsidRPr="00A17F67" w14:paraId="1341CC31" w14:textId="77777777" w:rsidTr="00AA2704">
        <w:trPr>
          <w:jc w:val="center"/>
        </w:trPr>
        <w:tc>
          <w:tcPr>
            <w:tcW w:w="2961" w:type="dxa"/>
          </w:tcPr>
          <w:p w14:paraId="4FF1E95B"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Q angle</w:t>
            </w:r>
          </w:p>
        </w:tc>
        <w:tc>
          <w:tcPr>
            <w:tcW w:w="2962" w:type="dxa"/>
          </w:tcPr>
          <w:p w14:paraId="0E923289"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30</w:t>
            </w:r>
          </w:p>
        </w:tc>
        <w:tc>
          <w:tcPr>
            <w:tcW w:w="2962" w:type="dxa"/>
          </w:tcPr>
          <w:p w14:paraId="19A96985"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7.50</w:t>
            </w:r>
          </w:p>
        </w:tc>
      </w:tr>
      <w:tr w:rsidR="00B16EB8" w:rsidRPr="00A17F67" w14:paraId="741FD9FE" w14:textId="77777777" w:rsidTr="00AA2704">
        <w:trPr>
          <w:jc w:val="center"/>
        </w:trPr>
        <w:tc>
          <w:tcPr>
            <w:tcW w:w="2961" w:type="dxa"/>
            <w:tcBorders>
              <w:bottom w:val="single" w:sz="4" w:space="0" w:color="auto"/>
            </w:tcBorders>
          </w:tcPr>
          <w:p w14:paraId="5E43221B"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Tibial torsion angle</w:t>
            </w:r>
          </w:p>
        </w:tc>
        <w:tc>
          <w:tcPr>
            <w:tcW w:w="2962" w:type="dxa"/>
            <w:tcBorders>
              <w:bottom w:val="single" w:sz="4" w:space="0" w:color="auto"/>
            </w:tcBorders>
          </w:tcPr>
          <w:p w14:paraId="50804963"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24</w:t>
            </w:r>
          </w:p>
        </w:tc>
        <w:tc>
          <w:tcPr>
            <w:tcW w:w="2962" w:type="dxa"/>
            <w:tcBorders>
              <w:bottom w:val="single" w:sz="4" w:space="0" w:color="auto"/>
            </w:tcBorders>
          </w:tcPr>
          <w:p w14:paraId="648C442A" w14:textId="77777777" w:rsidR="00B16EB8" w:rsidRPr="00A17F67" w:rsidRDefault="00B16EB8" w:rsidP="00AA2704">
            <w:pPr>
              <w:tabs>
                <w:tab w:val="clear" w:pos="4800"/>
                <w:tab w:val="left" w:pos="360"/>
                <w:tab w:val="left" w:pos="720"/>
              </w:tabs>
              <w:ind w:firstLine="0"/>
              <w:jc w:val="center"/>
              <w:rPr>
                <w:rFonts w:cs="Times New Roman"/>
                <w:color w:val="000000"/>
                <w:sz w:val="24"/>
                <w:szCs w:val="24"/>
              </w:rPr>
            </w:pPr>
            <w:r w:rsidRPr="00A17F67">
              <w:rPr>
                <w:rFonts w:cs="Times New Roman"/>
                <w:color w:val="000000"/>
                <w:sz w:val="24"/>
                <w:szCs w:val="24"/>
              </w:rPr>
              <w:t>6.00</w:t>
            </w:r>
          </w:p>
        </w:tc>
      </w:tr>
    </w:tbl>
    <w:p w14:paraId="68B70F20" w14:textId="04FAE435" w:rsidR="00B16EB8" w:rsidRDefault="00B16EB8" w:rsidP="00B16EB8">
      <w:pPr>
        <w:tabs>
          <w:tab w:val="clear" w:pos="4800"/>
          <w:tab w:val="clear" w:pos="9360"/>
          <w:tab w:val="left" w:pos="360"/>
          <w:tab w:val="left" w:pos="720"/>
          <w:tab w:val="right" w:pos="8640"/>
        </w:tabs>
        <w:ind w:firstLine="0"/>
        <w:jc w:val="both"/>
        <w:rPr>
          <w:rFonts w:cs="Times New Roman"/>
          <w:color w:val="000000"/>
          <w:sz w:val="24"/>
          <w:szCs w:val="24"/>
        </w:rPr>
      </w:pPr>
      <w:r w:rsidRPr="00A17F67">
        <w:rPr>
          <w:rFonts w:cs="Times New Roman"/>
          <w:color w:val="000000"/>
          <w:sz w:val="24"/>
          <w:szCs w:val="24"/>
        </w:rPr>
        <w:t>Abbreviation: Q angle, quadriceps angle.</w:t>
      </w:r>
    </w:p>
    <w:p w14:paraId="7D3F5675" w14:textId="77777777" w:rsidR="00B16EB8" w:rsidRDefault="00B16EB8" w:rsidP="00B16EB8">
      <w:pPr>
        <w:tabs>
          <w:tab w:val="clear" w:pos="4800"/>
          <w:tab w:val="clear" w:pos="9360"/>
          <w:tab w:val="left" w:pos="360"/>
          <w:tab w:val="left" w:pos="720"/>
          <w:tab w:val="right" w:pos="8640"/>
        </w:tabs>
        <w:ind w:firstLine="0"/>
        <w:jc w:val="both"/>
        <w:rPr>
          <w:rFonts w:cs="Times New Roman"/>
          <w:color w:val="000000"/>
          <w:sz w:val="24"/>
          <w:szCs w:val="24"/>
        </w:rPr>
      </w:pPr>
    </w:p>
    <w:p w14:paraId="66B61CEE" w14:textId="77777777" w:rsidR="00B16EB8" w:rsidRDefault="00B16EB8" w:rsidP="00B16EB8">
      <w:pPr>
        <w:tabs>
          <w:tab w:val="clear" w:pos="4800"/>
          <w:tab w:val="clear" w:pos="9360"/>
          <w:tab w:val="left" w:pos="360"/>
          <w:tab w:val="left" w:pos="720"/>
          <w:tab w:val="right" w:pos="8640"/>
        </w:tabs>
        <w:ind w:firstLine="0"/>
        <w:jc w:val="both"/>
        <w:rPr>
          <w:rFonts w:cs="Times New Roman"/>
          <w:color w:val="000000"/>
          <w:sz w:val="24"/>
          <w:szCs w:val="24"/>
        </w:rPr>
      </w:pPr>
    </w:p>
    <w:p w14:paraId="3279317B" w14:textId="77777777" w:rsidR="00B16EB8" w:rsidRDefault="00B16EB8" w:rsidP="00B16EB8">
      <w:pPr>
        <w:tabs>
          <w:tab w:val="clear" w:pos="4800"/>
          <w:tab w:val="clear" w:pos="9360"/>
          <w:tab w:val="left" w:pos="360"/>
          <w:tab w:val="left" w:pos="720"/>
          <w:tab w:val="right" w:pos="8640"/>
        </w:tabs>
        <w:ind w:firstLine="0"/>
        <w:jc w:val="both"/>
        <w:rPr>
          <w:rFonts w:cs="Times New Roman"/>
          <w:color w:val="000000"/>
          <w:sz w:val="24"/>
          <w:szCs w:val="24"/>
        </w:rPr>
      </w:pPr>
    </w:p>
    <w:p w14:paraId="5D64DE2D" w14:textId="77777777" w:rsidR="00B16EB8" w:rsidRDefault="00B16EB8" w:rsidP="00B16EB8">
      <w:pPr>
        <w:tabs>
          <w:tab w:val="clear" w:pos="4800"/>
          <w:tab w:val="clear" w:pos="9360"/>
          <w:tab w:val="left" w:pos="360"/>
          <w:tab w:val="left" w:pos="720"/>
          <w:tab w:val="right" w:pos="8640"/>
        </w:tabs>
        <w:ind w:firstLine="0"/>
        <w:jc w:val="both"/>
        <w:rPr>
          <w:rFonts w:cs="Times New Roman"/>
          <w:color w:val="000000"/>
          <w:sz w:val="24"/>
          <w:szCs w:val="24"/>
        </w:rPr>
      </w:pPr>
    </w:p>
    <w:p w14:paraId="1E1DCC6C" w14:textId="77777777" w:rsidR="00B16EB8" w:rsidRDefault="00B16EB8" w:rsidP="00B16EB8">
      <w:pPr>
        <w:tabs>
          <w:tab w:val="clear" w:pos="4800"/>
          <w:tab w:val="clear" w:pos="9360"/>
          <w:tab w:val="left" w:pos="360"/>
          <w:tab w:val="left" w:pos="720"/>
          <w:tab w:val="right" w:pos="8640"/>
        </w:tabs>
        <w:ind w:firstLine="0"/>
        <w:jc w:val="both"/>
        <w:rPr>
          <w:rFonts w:cs="Times New Roman"/>
          <w:color w:val="000000"/>
          <w:sz w:val="24"/>
          <w:szCs w:val="24"/>
        </w:rPr>
      </w:pPr>
    </w:p>
    <w:p w14:paraId="76050512" w14:textId="77777777" w:rsidR="00B16EB8" w:rsidRDefault="00B16EB8" w:rsidP="00B16EB8">
      <w:pPr>
        <w:tabs>
          <w:tab w:val="clear" w:pos="4800"/>
          <w:tab w:val="clear" w:pos="9360"/>
          <w:tab w:val="left" w:pos="360"/>
          <w:tab w:val="left" w:pos="720"/>
          <w:tab w:val="right" w:pos="8640"/>
        </w:tabs>
        <w:ind w:firstLine="0"/>
        <w:jc w:val="both"/>
        <w:rPr>
          <w:rFonts w:cs="Times New Roman"/>
          <w:color w:val="000000"/>
          <w:sz w:val="24"/>
          <w:szCs w:val="24"/>
        </w:rPr>
      </w:pPr>
    </w:p>
    <w:p w14:paraId="105FC614" w14:textId="77777777" w:rsidR="00B16EB8" w:rsidRDefault="00B16EB8" w:rsidP="00B16EB8">
      <w:pPr>
        <w:tabs>
          <w:tab w:val="clear" w:pos="4800"/>
          <w:tab w:val="clear" w:pos="9360"/>
          <w:tab w:val="left" w:pos="360"/>
          <w:tab w:val="left" w:pos="720"/>
          <w:tab w:val="right" w:pos="8640"/>
        </w:tabs>
        <w:ind w:firstLine="0"/>
        <w:jc w:val="both"/>
        <w:rPr>
          <w:rFonts w:cs="Times New Roman"/>
          <w:color w:val="000000"/>
          <w:sz w:val="24"/>
          <w:szCs w:val="24"/>
        </w:rPr>
      </w:pPr>
    </w:p>
    <w:p w14:paraId="0EA2E6A8" w14:textId="77777777" w:rsidR="00B16EB8" w:rsidRDefault="00B16EB8" w:rsidP="00B16EB8">
      <w:pPr>
        <w:tabs>
          <w:tab w:val="clear" w:pos="4800"/>
          <w:tab w:val="clear" w:pos="9360"/>
          <w:tab w:val="left" w:pos="360"/>
          <w:tab w:val="left" w:pos="720"/>
          <w:tab w:val="right" w:pos="8640"/>
        </w:tabs>
        <w:ind w:firstLine="0"/>
        <w:jc w:val="both"/>
        <w:rPr>
          <w:rFonts w:cs="Times New Roman"/>
          <w:color w:val="000000"/>
          <w:sz w:val="24"/>
          <w:szCs w:val="24"/>
        </w:rPr>
      </w:pPr>
    </w:p>
    <w:p w14:paraId="3326A34F" w14:textId="77777777" w:rsidR="00B16EB8" w:rsidRDefault="00B16EB8" w:rsidP="00B16EB8">
      <w:pPr>
        <w:tabs>
          <w:tab w:val="clear" w:pos="4800"/>
          <w:tab w:val="clear" w:pos="9360"/>
          <w:tab w:val="left" w:pos="360"/>
          <w:tab w:val="left" w:pos="720"/>
          <w:tab w:val="right" w:pos="8640"/>
        </w:tabs>
        <w:ind w:firstLine="0"/>
        <w:jc w:val="both"/>
        <w:rPr>
          <w:rFonts w:cs="Times New Roman"/>
          <w:color w:val="000000"/>
          <w:sz w:val="24"/>
          <w:szCs w:val="24"/>
        </w:rPr>
      </w:pPr>
    </w:p>
    <w:p w14:paraId="4FC1908B" w14:textId="77777777" w:rsidR="00B16EB8" w:rsidRDefault="00B16EB8" w:rsidP="00B16EB8">
      <w:pPr>
        <w:tabs>
          <w:tab w:val="clear" w:pos="4800"/>
          <w:tab w:val="clear" w:pos="9360"/>
          <w:tab w:val="left" w:pos="360"/>
          <w:tab w:val="left" w:pos="720"/>
          <w:tab w:val="right" w:pos="8640"/>
        </w:tabs>
        <w:ind w:firstLine="0"/>
        <w:jc w:val="both"/>
        <w:rPr>
          <w:rFonts w:cs="Times New Roman"/>
          <w:color w:val="000000"/>
          <w:sz w:val="24"/>
          <w:szCs w:val="24"/>
        </w:rPr>
      </w:pPr>
    </w:p>
    <w:p w14:paraId="64573668" w14:textId="77777777" w:rsidR="00B16EB8" w:rsidRDefault="00B16EB8" w:rsidP="00B16EB8">
      <w:pPr>
        <w:tabs>
          <w:tab w:val="clear" w:pos="4800"/>
          <w:tab w:val="clear" w:pos="9360"/>
          <w:tab w:val="left" w:pos="360"/>
          <w:tab w:val="left" w:pos="720"/>
          <w:tab w:val="right" w:pos="8640"/>
        </w:tabs>
        <w:ind w:firstLine="0"/>
        <w:jc w:val="both"/>
        <w:rPr>
          <w:rFonts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674"/>
        <w:gridCol w:w="659"/>
        <w:gridCol w:w="506"/>
        <w:gridCol w:w="506"/>
        <w:gridCol w:w="529"/>
        <w:gridCol w:w="506"/>
        <w:gridCol w:w="506"/>
        <w:gridCol w:w="531"/>
        <w:gridCol w:w="539"/>
        <w:gridCol w:w="539"/>
        <w:gridCol w:w="506"/>
        <w:gridCol w:w="660"/>
        <w:gridCol w:w="506"/>
        <w:gridCol w:w="1179"/>
      </w:tblGrid>
      <w:tr w:rsidR="00B16EB8" w14:paraId="1A6E95BE" w14:textId="77777777" w:rsidTr="00AA2704">
        <w:trPr>
          <w:cantSplit/>
          <w:trHeight w:val="1247"/>
        </w:trPr>
        <w:tc>
          <w:tcPr>
            <w:tcW w:w="542" w:type="dxa"/>
            <w:vMerge w:val="restart"/>
            <w:tcBorders>
              <w:right w:val="single" w:sz="4" w:space="0" w:color="auto"/>
            </w:tcBorders>
            <w:textDirection w:val="btLr"/>
            <w:vAlign w:val="center"/>
          </w:tcPr>
          <w:p w14:paraId="0D905D3D" w14:textId="77777777" w:rsidR="00B16EB8" w:rsidRPr="00D15619" w:rsidRDefault="00B16EB8" w:rsidP="00AA2704">
            <w:pPr>
              <w:tabs>
                <w:tab w:val="clear" w:pos="4800"/>
                <w:tab w:val="left" w:pos="360"/>
                <w:tab w:val="left" w:pos="720"/>
              </w:tabs>
              <w:spacing w:line="360" w:lineRule="auto"/>
              <w:ind w:left="113" w:right="113" w:firstLine="0"/>
              <w:rPr>
                <w:rFonts w:cs="Times New Roman"/>
                <w:color w:val="000000"/>
                <w:sz w:val="16"/>
                <w:szCs w:val="16"/>
              </w:rPr>
            </w:pPr>
            <w:r w:rsidRPr="00D355C1">
              <w:rPr>
                <w:rFonts w:cs="Times New Roman"/>
                <w:color w:val="000000"/>
                <w:sz w:val="18"/>
                <w:szCs w:val="18"/>
              </w:rPr>
              <w:lastRenderedPageBreak/>
              <w:t>Table</w:t>
            </w:r>
            <w:r>
              <w:rPr>
                <w:rFonts w:cs="Times New Roman"/>
                <w:b/>
                <w:bCs/>
                <w:color w:val="000000"/>
                <w:sz w:val="18"/>
                <w:szCs w:val="18"/>
              </w:rPr>
              <w:t xml:space="preserve"> </w:t>
            </w:r>
            <w:r w:rsidRPr="00D355C1">
              <w:rPr>
                <w:rFonts w:cs="Times New Roman"/>
                <w:color w:val="000000"/>
                <w:sz w:val="18"/>
                <w:szCs w:val="18"/>
              </w:rPr>
              <w:t>3</w:t>
            </w:r>
            <w:r>
              <w:rPr>
                <w:rFonts w:cs="Times New Roman"/>
                <w:color w:val="000000"/>
                <w:sz w:val="18"/>
                <w:szCs w:val="18"/>
              </w:rPr>
              <w:t>.</w:t>
            </w:r>
            <w:r>
              <w:rPr>
                <w:rFonts w:cs="Times New Roman"/>
                <w:b/>
                <w:bCs/>
                <w:color w:val="000000"/>
                <w:sz w:val="18"/>
                <w:szCs w:val="18"/>
              </w:rPr>
              <w:t xml:space="preserve"> </w:t>
            </w:r>
            <w:r>
              <w:rPr>
                <w:rFonts w:cs="Times New Roman"/>
                <w:color w:val="000000"/>
                <w:sz w:val="18"/>
                <w:szCs w:val="18"/>
              </w:rPr>
              <w:t>L</w:t>
            </w:r>
            <w:r w:rsidRPr="00076AE3">
              <w:rPr>
                <w:rFonts w:cs="Times New Roman"/>
                <w:color w:val="000000"/>
                <w:sz w:val="18"/>
                <w:szCs w:val="18"/>
              </w:rPr>
              <w:t xml:space="preserve">ower </w:t>
            </w:r>
            <w:r>
              <w:rPr>
                <w:rFonts w:cs="Times New Roman"/>
                <w:color w:val="000000"/>
                <w:sz w:val="18"/>
                <w:szCs w:val="18"/>
              </w:rPr>
              <w:t>limb</w:t>
            </w:r>
            <w:r w:rsidRPr="00076AE3">
              <w:rPr>
                <w:rFonts w:cs="Times New Roman"/>
                <w:color w:val="000000"/>
                <w:sz w:val="18"/>
                <w:szCs w:val="18"/>
              </w:rPr>
              <w:t xml:space="preserve"> malalignment </w:t>
            </w:r>
            <w:r>
              <w:rPr>
                <w:rFonts w:cs="Times New Roman"/>
                <w:color w:val="000000"/>
                <w:sz w:val="18"/>
                <w:szCs w:val="18"/>
              </w:rPr>
              <w:t>and related characteristics in univariate analysis</w:t>
            </w:r>
          </w:p>
        </w:tc>
        <w:tc>
          <w:tcPr>
            <w:tcW w:w="674" w:type="dxa"/>
            <w:tcBorders>
              <w:left w:val="single" w:sz="4" w:space="0" w:color="auto"/>
              <w:right w:val="single" w:sz="4" w:space="0" w:color="auto"/>
            </w:tcBorders>
            <w:textDirection w:val="btLr"/>
            <w:vAlign w:val="center"/>
          </w:tcPr>
          <w:p w14:paraId="7655AC66"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Foot pronation</w:t>
            </w:r>
          </w:p>
        </w:tc>
        <w:tc>
          <w:tcPr>
            <w:tcW w:w="659" w:type="dxa"/>
            <w:tcBorders>
              <w:left w:val="single" w:sz="4" w:space="0" w:color="auto"/>
              <w:right w:val="single" w:sz="4" w:space="0" w:color="auto"/>
            </w:tcBorders>
            <w:textDirection w:val="btLr"/>
            <w:vAlign w:val="center"/>
          </w:tcPr>
          <w:p w14:paraId="4FC3AA95"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OR (95% CI)</w:t>
            </w:r>
          </w:p>
        </w:tc>
        <w:tc>
          <w:tcPr>
            <w:tcW w:w="506" w:type="dxa"/>
            <w:tcBorders>
              <w:left w:val="single" w:sz="4" w:space="0" w:color="auto"/>
            </w:tcBorders>
          </w:tcPr>
          <w:p w14:paraId="2073F4C4" w14:textId="77777777" w:rsidR="00B16EB8" w:rsidRPr="005F6905" w:rsidRDefault="00B16EB8" w:rsidP="00AA2704">
            <w:pPr>
              <w:tabs>
                <w:tab w:val="clear" w:pos="4800"/>
                <w:tab w:val="left" w:pos="360"/>
                <w:tab w:val="left" w:pos="720"/>
              </w:tabs>
              <w:spacing w:line="360" w:lineRule="auto"/>
              <w:ind w:firstLine="0"/>
              <w:jc w:val="both"/>
              <w:rPr>
                <w:rFonts w:cs="Times New Roman"/>
                <w:b/>
                <w:bCs/>
                <w:color w:val="000000"/>
                <w:sz w:val="13"/>
                <w:szCs w:val="13"/>
              </w:rPr>
            </w:pPr>
          </w:p>
        </w:tc>
        <w:tc>
          <w:tcPr>
            <w:tcW w:w="506" w:type="dxa"/>
            <w:textDirection w:val="btLr"/>
            <w:vAlign w:val="center"/>
          </w:tcPr>
          <w:p w14:paraId="1B81C67E" w14:textId="77777777" w:rsidR="00B16EB8" w:rsidRPr="005F6905" w:rsidRDefault="00B16EB8" w:rsidP="00AA2704">
            <w:pPr>
              <w:tabs>
                <w:tab w:val="clear" w:pos="4800"/>
                <w:tab w:val="left" w:pos="360"/>
                <w:tab w:val="left" w:pos="720"/>
              </w:tabs>
              <w:spacing w:line="360" w:lineRule="auto"/>
              <w:ind w:firstLine="0"/>
              <w:jc w:val="center"/>
              <w:rPr>
                <w:rFonts w:cs="Times New Roman"/>
                <w:b/>
                <w:bCs/>
                <w:color w:val="000000"/>
                <w:sz w:val="13"/>
                <w:szCs w:val="13"/>
              </w:rPr>
            </w:pPr>
            <w:r w:rsidRPr="005F6905">
              <w:rPr>
                <w:rFonts w:cs="Times New Roman"/>
                <w:color w:val="000000"/>
                <w:sz w:val="13"/>
                <w:szCs w:val="13"/>
              </w:rPr>
              <w:t>1.00</w:t>
            </w:r>
          </w:p>
        </w:tc>
        <w:tc>
          <w:tcPr>
            <w:tcW w:w="529" w:type="dxa"/>
            <w:textDirection w:val="btLr"/>
            <w:vAlign w:val="center"/>
          </w:tcPr>
          <w:p w14:paraId="5CA88798" w14:textId="77777777" w:rsidR="00B16EB8" w:rsidRPr="005F6905"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 xml:space="preserve">0.66 (0.38 – </w:t>
            </w:r>
            <w:proofErr w:type="gramStart"/>
            <w:r w:rsidRPr="005F6905">
              <w:rPr>
                <w:rFonts w:cs="Times New Roman"/>
                <w:color w:val="000000"/>
                <w:sz w:val="13"/>
                <w:szCs w:val="13"/>
              </w:rPr>
              <w:t>1.15)*</w:t>
            </w:r>
            <w:proofErr w:type="gramEnd"/>
          </w:p>
        </w:tc>
        <w:tc>
          <w:tcPr>
            <w:tcW w:w="506" w:type="dxa"/>
          </w:tcPr>
          <w:p w14:paraId="4866B86C" w14:textId="77777777" w:rsidR="00B16EB8" w:rsidRPr="005F6905" w:rsidRDefault="00B16EB8" w:rsidP="00AA2704">
            <w:pPr>
              <w:tabs>
                <w:tab w:val="clear" w:pos="4800"/>
                <w:tab w:val="left" w:pos="360"/>
                <w:tab w:val="left" w:pos="720"/>
              </w:tabs>
              <w:spacing w:line="360" w:lineRule="auto"/>
              <w:ind w:firstLine="0"/>
              <w:jc w:val="both"/>
              <w:rPr>
                <w:rFonts w:cs="Times New Roman"/>
                <w:b/>
                <w:bCs/>
                <w:color w:val="000000"/>
                <w:sz w:val="13"/>
                <w:szCs w:val="13"/>
              </w:rPr>
            </w:pPr>
          </w:p>
        </w:tc>
        <w:tc>
          <w:tcPr>
            <w:tcW w:w="506" w:type="dxa"/>
            <w:textDirection w:val="btLr"/>
            <w:vAlign w:val="center"/>
          </w:tcPr>
          <w:p w14:paraId="27BDD7C9"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color w:val="000000"/>
                <w:sz w:val="13"/>
                <w:szCs w:val="13"/>
              </w:rPr>
            </w:pPr>
            <w:r w:rsidRPr="005F6905">
              <w:rPr>
                <w:rFonts w:cs="Times New Roman"/>
                <w:color w:val="000000"/>
                <w:sz w:val="13"/>
                <w:szCs w:val="13"/>
              </w:rPr>
              <w:t>1.00</w:t>
            </w:r>
          </w:p>
        </w:tc>
        <w:tc>
          <w:tcPr>
            <w:tcW w:w="531" w:type="dxa"/>
            <w:textDirection w:val="btLr"/>
            <w:vAlign w:val="center"/>
          </w:tcPr>
          <w:p w14:paraId="390BF79D"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0.94 (0.41 – 2.15)</w:t>
            </w:r>
          </w:p>
        </w:tc>
        <w:tc>
          <w:tcPr>
            <w:tcW w:w="539" w:type="dxa"/>
            <w:textDirection w:val="btLr"/>
            <w:vAlign w:val="center"/>
          </w:tcPr>
          <w:p w14:paraId="1B27015A"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0.81 (0.41 – 1.62)</w:t>
            </w:r>
          </w:p>
        </w:tc>
        <w:tc>
          <w:tcPr>
            <w:tcW w:w="539" w:type="dxa"/>
            <w:textDirection w:val="btLr"/>
            <w:vAlign w:val="center"/>
          </w:tcPr>
          <w:p w14:paraId="426B9FD4"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1.34 (0.36 – 5.07)</w:t>
            </w:r>
          </w:p>
        </w:tc>
        <w:tc>
          <w:tcPr>
            <w:tcW w:w="506" w:type="dxa"/>
            <w:textDirection w:val="btLr"/>
            <w:vAlign w:val="center"/>
          </w:tcPr>
          <w:p w14:paraId="35DF6274" w14:textId="77777777" w:rsidR="00B16EB8" w:rsidRPr="009B30AD"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0.36 (0.73 – 2.54)</w:t>
            </w:r>
          </w:p>
        </w:tc>
        <w:tc>
          <w:tcPr>
            <w:tcW w:w="660" w:type="dxa"/>
            <w:textDirection w:val="btLr"/>
            <w:vAlign w:val="center"/>
          </w:tcPr>
          <w:p w14:paraId="55D0DF32" w14:textId="77777777" w:rsidR="00B16EB8" w:rsidRPr="005F6905"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1.49 (0.89 – 2.49) *</w:t>
            </w:r>
          </w:p>
          <w:p w14:paraId="490F5FF3"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b/>
                <w:bCs/>
                <w:color w:val="000000"/>
                <w:sz w:val="13"/>
                <w:szCs w:val="13"/>
              </w:rPr>
            </w:pPr>
          </w:p>
        </w:tc>
        <w:tc>
          <w:tcPr>
            <w:tcW w:w="506" w:type="dxa"/>
            <w:tcBorders>
              <w:right w:val="single" w:sz="4" w:space="0" w:color="auto"/>
            </w:tcBorders>
            <w:textDirection w:val="btLr"/>
            <w:vAlign w:val="center"/>
          </w:tcPr>
          <w:p w14:paraId="6DE0BE7F" w14:textId="77777777" w:rsidR="00B16EB8" w:rsidRPr="009B30AD"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1.28 (0.77 – 2.15)</w:t>
            </w:r>
          </w:p>
        </w:tc>
        <w:tc>
          <w:tcPr>
            <w:tcW w:w="1179" w:type="dxa"/>
            <w:vMerge w:val="restart"/>
            <w:tcBorders>
              <w:left w:val="single" w:sz="4" w:space="0" w:color="auto"/>
            </w:tcBorders>
            <w:textDirection w:val="btLr"/>
            <w:vAlign w:val="center"/>
          </w:tcPr>
          <w:p w14:paraId="61F90A71" w14:textId="77777777" w:rsidR="00B16EB8" w:rsidRDefault="00B16EB8" w:rsidP="00AA2704">
            <w:pPr>
              <w:tabs>
                <w:tab w:val="clear" w:pos="4800"/>
                <w:tab w:val="clear" w:pos="9360"/>
              </w:tabs>
              <w:spacing w:line="360" w:lineRule="auto"/>
              <w:ind w:left="113" w:right="113" w:firstLine="0"/>
              <w:rPr>
                <w:rFonts w:cs="Times New Roman"/>
                <w:color w:val="000000"/>
                <w:sz w:val="18"/>
                <w:szCs w:val="18"/>
              </w:rPr>
            </w:pPr>
            <w:r w:rsidRPr="00152C92">
              <w:rPr>
                <w:rFonts w:cs="Times New Roman"/>
                <w:color w:val="000000"/>
                <w:sz w:val="18"/>
                <w:szCs w:val="18"/>
              </w:rPr>
              <w:t>Note: *Significant at P &lt; 0.25 level was included into the model of logistic regression</w:t>
            </w:r>
            <w:r>
              <w:rPr>
                <w:rFonts w:cs="Times New Roman"/>
                <w:color w:val="000000"/>
                <w:sz w:val="18"/>
                <w:szCs w:val="18"/>
              </w:rPr>
              <w:t>.</w:t>
            </w:r>
          </w:p>
          <w:p w14:paraId="2A127814" w14:textId="77777777" w:rsidR="00B16EB8" w:rsidRPr="004729A4" w:rsidRDefault="00B16EB8" w:rsidP="00AA2704">
            <w:pPr>
              <w:pStyle w:val="Pa19"/>
              <w:spacing w:line="360" w:lineRule="auto"/>
              <w:ind w:left="113" w:right="113"/>
              <w:rPr>
                <w:rFonts w:ascii="Times New Roman" w:hAnsi="Times New Roman"/>
                <w:color w:val="000000"/>
                <w:sz w:val="18"/>
                <w:szCs w:val="18"/>
              </w:rPr>
            </w:pPr>
            <w:r w:rsidRPr="004729A4">
              <w:rPr>
                <w:rFonts w:ascii="Times New Roman" w:hAnsi="Times New Roman"/>
                <w:color w:val="000000"/>
                <w:sz w:val="18"/>
                <w:szCs w:val="18"/>
              </w:rPr>
              <w:t>Abbreviations:</w:t>
            </w:r>
            <w:r w:rsidRPr="004729A4">
              <w:rPr>
                <w:rFonts w:ascii="Times New Roman" w:hAnsi="Times New Roman"/>
                <w:b/>
                <w:bCs/>
                <w:color w:val="000000"/>
                <w:sz w:val="18"/>
                <w:szCs w:val="18"/>
              </w:rPr>
              <w:t xml:space="preserve"> </w:t>
            </w:r>
            <w:r w:rsidRPr="004729A4">
              <w:rPr>
                <w:rFonts w:ascii="Times New Roman" w:hAnsi="Times New Roman"/>
                <w:color w:val="000000"/>
                <w:sz w:val="18"/>
                <w:szCs w:val="18"/>
              </w:rPr>
              <w:t xml:space="preserve">Q angle, quadriceps angle; </w:t>
            </w:r>
            <w:proofErr w:type="gramStart"/>
            <w:r w:rsidRPr="004729A4">
              <w:rPr>
                <w:rFonts w:ascii="Times New Roman" w:hAnsi="Times New Roman"/>
                <w:color w:val="000000"/>
                <w:sz w:val="18"/>
                <w:szCs w:val="18"/>
              </w:rPr>
              <w:t>OR,</w:t>
            </w:r>
            <w:proofErr w:type="gramEnd"/>
            <w:r w:rsidRPr="004729A4">
              <w:rPr>
                <w:rFonts w:ascii="Times New Roman" w:hAnsi="Times New Roman"/>
                <w:color w:val="000000"/>
                <w:sz w:val="18"/>
                <w:szCs w:val="18"/>
              </w:rPr>
              <w:t xml:space="preserve"> odds ratio; CI, confidence interval; BMI, body mass index.</w:t>
            </w:r>
          </w:p>
          <w:p w14:paraId="219567BE" w14:textId="77777777" w:rsidR="00B16EB8" w:rsidRPr="00152C92" w:rsidRDefault="00B16EB8" w:rsidP="00AA2704">
            <w:pPr>
              <w:tabs>
                <w:tab w:val="clear" w:pos="4800"/>
                <w:tab w:val="clear" w:pos="9360"/>
              </w:tabs>
              <w:spacing w:line="360" w:lineRule="auto"/>
              <w:ind w:left="113" w:right="113" w:firstLine="0"/>
              <w:rPr>
                <w:rFonts w:cs="Times New Roman"/>
                <w:color w:val="000000"/>
                <w:sz w:val="18"/>
                <w:szCs w:val="18"/>
              </w:rPr>
            </w:pPr>
          </w:p>
          <w:p w14:paraId="7BB99AA5" w14:textId="77777777" w:rsidR="00B16EB8" w:rsidRPr="00152C92" w:rsidRDefault="00B16EB8" w:rsidP="00AA2704">
            <w:pPr>
              <w:tabs>
                <w:tab w:val="clear" w:pos="4800"/>
                <w:tab w:val="left" w:pos="360"/>
                <w:tab w:val="left" w:pos="720"/>
              </w:tabs>
              <w:spacing w:line="360" w:lineRule="auto"/>
              <w:ind w:left="113" w:right="113" w:firstLine="0"/>
              <w:rPr>
                <w:rFonts w:cs="Times New Roman"/>
                <w:color w:val="000000"/>
                <w:sz w:val="18"/>
                <w:szCs w:val="18"/>
              </w:rPr>
            </w:pPr>
          </w:p>
        </w:tc>
      </w:tr>
      <w:tr w:rsidR="00B16EB8" w14:paraId="703C1BBA" w14:textId="77777777" w:rsidTr="00AA2704">
        <w:trPr>
          <w:cantSplit/>
          <w:trHeight w:val="1247"/>
        </w:trPr>
        <w:tc>
          <w:tcPr>
            <w:tcW w:w="542" w:type="dxa"/>
            <w:vMerge/>
            <w:tcBorders>
              <w:right w:val="single" w:sz="4" w:space="0" w:color="auto"/>
            </w:tcBorders>
            <w:textDirection w:val="btLr"/>
            <w:vAlign w:val="center"/>
          </w:tcPr>
          <w:p w14:paraId="1F735FC9" w14:textId="77777777" w:rsidR="00B16EB8" w:rsidRPr="00D15619" w:rsidRDefault="00B16EB8" w:rsidP="00AA2704">
            <w:pPr>
              <w:tabs>
                <w:tab w:val="clear" w:pos="4800"/>
                <w:tab w:val="left" w:pos="360"/>
                <w:tab w:val="left" w:pos="720"/>
              </w:tabs>
              <w:spacing w:line="360" w:lineRule="auto"/>
              <w:ind w:left="113" w:right="113" w:firstLine="0"/>
              <w:rPr>
                <w:rFonts w:cs="Times New Roman"/>
                <w:color w:val="000000"/>
                <w:sz w:val="16"/>
                <w:szCs w:val="16"/>
              </w:rPr>
            </w:pPr>
          </w:p>
        </w:tc>
        <w:tc>
          <w:tcPr>
            <w:tcW w:w="674" w:type="dxa"/>
            <w:tcBorders>
              <w:left w:val="single" w:sz="4" w:space="0" w:color="auto"/>
              <w:right w:val="single" w:sz="4" w:space="0" w:color="auto"/>
            </w:tcBorders>
            <w:textDirection w:val="btLr"/>
            <w:vAlign w:val="center"/>
          </w:tcPr>
          <w:p w14:paraId="282E599E"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Tibial torsion angle</w:t>
            </w:r>
          </w:p>
        </w:tc>
        <w:tc>
          <w:tcPr>
            <w:tcW w:w="659" w:type="dxa"/>
            <w:tcBorders>
              <w:left w:val="single" w:sz="4" w:space="0" w:color="auto"/>
              <w:right w:val="single" w:sz="4" w:space="0" w:color="auto"/>
            </w:tcBorders>
            <w:textDirection w:val="btLr"/>
            <w:vAlign w:val="center"/>
          </w:tcPr>
          <w:p w14:paraId="1530D3B3"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OR (95% CI)</w:t>
            </w:r>
          </w:p>
        </w:tc>
        <w:tc>
          <w:tcPr>
            <w:tcW w:w="506" w:type="dxa"/>
            <w:tcBorders>
              <w:left w:val="single" w:sz="4" w:space="0" w:color="auto"/>
            </w:tcBorders>
          </w:tcPr>
          <w:p w14:paraId="0D363094" w14:textId="77777777" w:rsidR="00B16EB8" w:rsidRPr="005F6905" w:rsidRDefault="00B16EB8" w:rsidP="00AA2704">
            <w:pPr>
              <w:tabs>
                <w:tab w:val="clear" w:pos="4800"/>
                <w:tab w:val="left" w:pos="360"/>
                <w:tab w:val="left" w:pos="720"/>
              </w:tabs>
              <w:spacing w:line="360" w:lineRule="auto"/>
              <w:ind w:firstLine="0"/>
              <w:jc w:val="both"/>
              <w:rPr>
                <w:rFonts w:cs="Times New Roman"/>
                <w:b/>
                <w:bCs/>
                <w:color w:val="000000"/>
                <w:sz w:val="13"/>
                <w:szCs w:val="13"/>
              </w:rPr>
            </w:pPr>
          </w:p>
        </w:tc>
        <w:tc>
          <w:tcPr>
            <w:tcW w:w="506" w:type="dxa"/>
            <w:textDirection w:val="btLr"/>
            <w:vAlign w:val="center"/>
          </w:tcPr>
          <w:p w14:paraId="72F25A3B" w14:textId="77777777" w:rsidR="00B16EB8" w:rsidRPr="005F6905" w:rsidRDefault="00B16EB8" w:rsidP="00AA2704">
            <w:pPr>
              <w:tabs>
                <w:tab w:val="clear" w:pos="4800"/>
                <w:tab w:val="left" w:pos="360"/>
                <w:tab w:val="left" w:pos="720"/>
              </w:tabs>
              <w:spacing w:line="360" w:lineRule="auto"/>
              <w:ind w:firstLine="0"/>
              <w:jc w:val="center"/>
              <w:rPr>
                <w:rFonts w:cs="Times New Roman"/>
                <w:b/>
                <w:bCs/>
                <w:color w:val="000000"/>
                <w:sz w:val="13"/>
                <w:szCs w:val="13"/>
              </w:rPr>
            </w:pPr>
            <w:r w:rsidRPr="005F6905">
              <w:rPr>
                <w:rFonts w:cs="Times New Roman"/>
                <w:color w:val="000000"/>
                <w:sz w:val="13"/>
                <w:szCs w:val="13"/>
              </w:rPr>
              <w:t>1.00</w:t>
            </w:r>
          </w:p>
        </w:tc>
        <w:tc>
          <w:tcPr>
            <w:tcW w:w="529" w:type="dxa"/>
            <w:textDirection w:val="btLr"/>
            <w:vAlign w:val="center"/>
          </w:tcPr>
          <w:p w14:paraId="567C79AD" w14:textId="77777777" w:rsidR="00B16EB8" w:rsidRPr="005F6905"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1.14 (0.49 – 2.63)</w:t>
            </w:r>
          </w:p>
        </w:tc>
        <w:tc>
          <w:tcPr>
            <w:tcW w:w="506" w:type="dxa"/>
          </w:tcPr>
          <w:p w14:paraId="0054BF96" w14:textId="77777777" w:rsidR="00B16EB8" w:rsidRPr="005F6905" w:rsidRDefault="00B16EB8" w:rsidP="00AA2704">
            <w:pPr>
              <w:tabs>
                <w:tab w:val="clear" w:pos="4800"/>
                <w:tab w:val="left" w:pos="360"/>
                <w:tab w:val="left" w:pos="720"/>
              </w:tabs>
              <w:spacing w:line="360" w:lineRule="auto"/>
              <w:ind w:firstLine="0"/>
              <w:jc w:val="both"/>
              <w:rPr>
                <w:rFonts w:cs="Times New Roman"/>
                <w:b/>
                <w:bCs/>
                <w:color w:val="000000"/>
                <w:sz w:val="13"/>
                <w:szCs w:val="13"/>
              </w:rPr>
            </w:pPr>
          </w:p>
        </w:tc>
        <w:tc>
          <w:tcPr>
            <w:tcW w:w="506" w:type="dxa"/>
            <w:textDirection w:val="btLr"/>
            <w:vAlign w:val="center"/>
          </w:tcPr>
          <w:p w14:paraId="4E4699E2"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color w:val="000000"/>
                <w:sz w:val="13"/>
                <w:szCs w:val="13"/>
              </w:rPr>
            </w:pPr>
            <w:r w:rsidRPr="005F6905">
              <w:rPr>
                <w:rFonts w:cs="Times New Roman"/>
                <w:color w:val="000000"/>
                <w:sz w:val="13"/>
                <w:szCs w:val="13"/>
              </w:rPr>
              <w:t>1.00</w:t>
            </w:r>
          </w:p>
        </w:tc>
        <w:tc>
          <w:tcPr>
            <w:tcW w:w="531" w:type="dxa"/>
            <w:textDirection w:val="btLr"/>
            <w:vAlign w:val="center"/>
          </w:tcPr>
          <w:p w14:paraId="058A5C62"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1.47 (0.47 – 4.61)</w:t>
            </w:r>
          </w:p>
        </w:tc>
        <w:tc>
          <w:tcPr>
            <w:tcW w:w="539" w:type="dxa"/>
            <w:textDirection w:val="btLr"/>
            <w:vAlign w:val="center"/>
          </w:tcPr>
          <w:p w14:paraId="2806BEF8"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0.83 (0.27 – 2.57)</w:t>
            </w:r>
          </w:p>
        </w:tc>
        <w:tc>
          <w:tcPr>
            <w:tcW w:w="539" w:type="dxa"/>
            <w:textDirection w:val="btLr"/>
            <w:vAlign w:val="center"/>
          </w:tcPr>
          <w:p w14:paraId="25D8FFBF"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0.00</w:t>
            </w:r>
          </w:p>
        </w:tc>
        <w:tc>
          <w:tcPr>
            <w:tcW w:w="506" w:type="dxa"/>
            <w:textDirection w:val="btLr"/>
            <w:vAlign w:val="center"/>
          </w:tcPr>
          <w:p w14:paraId="10D7F916" w14:textId="77777777" w:rsidR="00B16EB8" w:rsidRPr="009B30AD"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0.87 (0.29 – 2.64)</w:t>
            </w:r>
          </w:p>
        </w:tc>
        <w:tc>
          <w:tcPr>
            <w:tcW w:w="660" w:type="dxa"/>
            <w:textDirection w:val="btLr"/>
            <w:vAlign w:val="center"/>
          </w:tcPr>
          <w:p w14:paraId="487B8B65" w14:textId="77777777" w:rsidR="00B16EB8" w:rsidRPr="005F6905"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0.68 (2.80 – 1.68)</w:t>
            </w:r>
          </w:p>
          <w:p w14:paraId="469F89B1"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b/>
                <w:bCs/>
                <w:color w:val="000000"/>
                <w:sz w:val="13"/>
                <w:szCs w:val="13"/>
              </w:rPr>
            </w:pPr>
          </w:p>
        </w:tc>
        <w:tc>
          <w:tcPr>
            <w:tcW w:w="506" w:type="dxa"/>
            <w:tcBorders>
              <w:right w:val="single" w:sz="4" w:space="0" w:color="auto"/>
            </w:tcBorders>
            <w:textDirection w:val="btLr"/>
            <w:vAlign w:val="center"/>
          </w:tcPr>
          <w:p w14:paraId="717229A2" w14:textId="77777777" w:rsidR="00B16EB8" w:rsidRPr="009B30AD"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0.95 (0.42 – 2.16)</w:t>
            </w:r>
          </w:p>
        </w:tc>
        <w:tc>
          <w:tcPr>
            <w:tcW w:w="1179" w:type="dxa"/>
            <w:vMerge/>
            <w:tcBorders>
              <w:left w:val="single" w:sz="4" w:space="0" w:color="auto"/>
            </w:tcBorders>
          </w:tcPr>
          <w:p w14:paraId="43B41FFE" w14:textId="77777777" w:rsidR="00B16EB8" w:rsidRDefault="00B16EB8" w:rsidP="00AA2704">
            <w:pPr>
              <w:tabs>
                <w:tab w:val="clear" w:pos="4800"/>
                <w:tab w:val="left" w:pos="360"/>
                <w:tab w:val="left" w:pos="720"/>
              </w:tabs>
              <w:spacing w:line="360" w:lineRule="auto"/>
              <w:ind w:firstLine="0"/>
              <w:jc w:val="both"/>
              <w:rPr>
                <w:rFonts w:cs="Times New Roman"/>
                <w:b/>
                <w:bCs/>
                <w:color w:val="000000"/>
                <w:sz w:val="18"/>
                <w:szCs w:val="18"/>
              </w:rPr>
            </w:pPr>
          </w:p>
        </w:tc>
      </w:tr>
      <w:tr w:rsidR="00B16EB8" w14:paraId="474FEB85" w14:textId="77777777" w:rsidTr="00AA2704">
        <w:trPr>
          <w:cantSplit/>
          <w:trHeight w:val="1247"/>
        </w:trPr>
        <w:tc>
          <w:tcPr>
            <w:tcW w:w="542" w:type="dxa"/>
            <w:vMerge/>
            <w:tcBorders>
              <w:right w:val="single" w:sz="4" w:space="0" w:color="auto"/>
            </w:tcBorders>
            <w:textDirection w:val="btLr"/>
            <w:vAlign w:val="center"/>
          </w:tcPr>
          <w:p w14:paraId="4D00A136" w14:textId="77777777" w:rsidR="00B16EB8" w:rsidRPr="00D15619" w:rsidRDefault="00B16EB8" w:rsidP="00AA2704">
            <w:pPr>
              <w:tabs>
                <w:tab w:val="clear" w:pos="4800"/>
                <w:tab w:val="left" w:pos="360"/>
                <w:tab w:val="left" w:pos="720"/>
              </w:tabs>
              <w:spacing w:line="360" w:lineRule="auto"/>
              <w:ind w:left="113" w:right="113" w:firstLine="0"/>
              <w:rPr>
                <w:rFonts w:cs="Times New Roman"/>
                <w:color w:val="000000"/>
                <w:sz w:val="16"/>
                <w:szCs w:val="16"/>
              </w:rPr>
            </w:pPr>
          </w:p>
        </w:tc>
        <w:tc>
          <w:tcPr>
            <w:tcW w:w="674" w:type="dxa"/>
            <w:tcBorders>
              <w:left w:val="single" w:sz="4" w:space="0" w:color="auto"/>
              <w:right w:val="single" w:sz="4" w:space="0" w:color="auto"/>
            </w:tcBorders>
            <w:textDirection w:val="btLr"/>
            <w:vAlign w:val="center"/>
          </w:tcPr>
          <w:p w14:paraId="2C356B29"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Genu recurvatum angle</w:t>
            </w:r>
          </w:p>
        </w:tc>
        <w:tc>
          <w:tcPr>
            <w:tcW w:w="659" w:type="dxa"/>
            <w:tcBorders>
              <w:left w:val="single" w:sz="4" w:space="0" w:color="auto"/>
              <w:right w:val="single" w:sz="4" w:space="0" w:color="auto"/>
            </w:tcBorders>
            <w:textDirection w:val="btLr"/>
            <w:vAlign w:val="center"/>
          </w:tcPr>
          <w:p w14:paraId="185CD5DE"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OR (95% CI)</w:t>
            </w:r>
          </w:p>
        </w:tc>
        <w:tc>
          <w:tcPr>
            <w:tcW w:w="506" w:type="dxa"/>
            <w:tcBorders>
              <w:left w:val="single" w:sz="4" w:space="0" w:color="auto"/>
            </w:tcBorders>
          </w:tcPr>
          <w:p w14:paraId="3C85748C" w14:textId="77777777" w:rsidR="00B16EB8" w:rsidRPr="005F6905" w:rsidRDefault="00B16EB8" w:rsidP="00AA2704">
            <w:pPr>
              <w:tabs>
                <w:tab w:val="clear" w:pos="4800"/>
                <w:tab w:val="left" w:pos="360"/>
                <w:tab w:val="left" w:pos="720"/>
              </w:tabs>
              <w:spacing w:line="360" w:lineRule="auto"/>
              <w:ind w:firstLine="0"/>
              <w:jc w:val="both"/>
              <w:rPr>
                <w:rFonts w:cs="Times New Roman"/>
                <w:b/>
                <w:bCs/>
                <w:color w:val="000000"/>
                <w:sz w:val="13"/>
                <w:szCs w:val="13"/>
              </w:rPr>
            </w:pPr>
          </w:p>
        </w:tc>
        <w:tc>
          <w:tcPr>
            <w:tcW w:w="506" w:type="dxa"/>
            <w:textDirection w:val="btLr"/>
            <w:vAlign w:val="center"/>
          </w:tcPr>
          <w:p w14:paraId="66D502F6" w14:textId="77777777" w:rsidR="00B16EB8" w:rsidRPr="005F6905" w:rsidRDefault="00B16EB8" w:rsidP="00AA2704">
            <w:pPr>
              <w:tabs>
                <w:tab w:val="clear" w:pos="4800"/>
                <w:tab w:val="left" w:pos="360"/>
                <w:tab w:val="left" w:pos="720"/>
              </w:tabs>
              <w:spacing w:line="360" w:lineRule="auto"/>
              <w:ind w:firstLine="0"/>
              <w:jc w:val="center"/>
              <w:rPr>
                <w:rFonts w:cs="Times New Roman"/>
                <w:b/>
                <w:bCs/>
                <w:color w:val="000000"/>
                <w:sz w:val="13"/>
                <w:szCs w:val="13"/>
              </w:rPr>
            </w:pPr>
            <w:r w:rsidRPr="005F6905">
              <w:rPr>
                <w:rFonts w:cs="Times New Roman"/>
                <w:color w:val="000000"/>
                <w:sz w:val="13"/>
                <w:szCs w:val="13"/>
              </w:rPr>
              <w:t>1.00</w:t>
            </w:r>
          </w:p>
        </w:tc>
        <w:tc>
          <w:tcPr>
            <w:tcW w:w="529" w:type="dxa"/>
            <w:textDirection w:val="btLr"/>
            <w:vAlign w:val="center"/>
          </w:tcPr>
          <w:p w14:paraId="14DF8AFC" w14:textId="77777777" w:rsidR="00B16EB8" w:rsidRPr="005F6905"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1.23 (0.68 – 2.23)</w:t>
            </w:r>
          </w:p>
        </w:tc>
        <w:tc>
          <w:tcPr>
            <w:tcW w:w="506" w:type="dxa"/>
          </w:tcPr>
          <w:p w14:paraId="5EE3A370" w14:textId="77777777" w:rsidR="00B16EB8" w:rsidRPr="005F6905" w:rsidRDefault="00B16EB8" w:rsidP="00AA2704">
            <w:pPr>
              <w:tabs>
                <w:tab w:val="clear" w:pos="4800"/>
                <w:tab w:val="left" w:pos="360"/>
                <w:tab w:val="left" w:pos="720"/>
              </w:tabs>
              <w:spacing w:line="360" w:lineRule="auto"/>
              <w:ind w:firstLine="0"/>
              <w:jc w:val="both"/>
              <w:rPr>
                <w:rFonts w:cs="Times New Roman"/>
                <w:b/>
                <w:bCs/>
                <w:color w:val="000000"/>
                <w:sz w:val="13"/>
                <w:szCs w:val="13"/>
              </w:rPr>
            </w:pPr>
          </w:p>
        </w:tc>
        <w:tc>
          <w:tcPr>
            <w:tcW w:w="506" w:type="dxa"/>
            <w:textDirection w:val="btLr"/>
            <w:vAlign w:val="center"/>
          </w:tcPr>
          <w:p w14:paraId="5E01DAE0"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color w:val="000000"/>
                <w:sz w:val="13"/>
                <w:szCs w:val="13"/>
              </w:rPr>
            </w:pPr>
            <w:r w:rsidRPr="005F6905">
              <w:rPr>
                <w:rFonts w:cs="Times New Roman"/>
                <w:color w:val="000000"/>
                <w:sz w:val="13"/>
                <w:szCs w:val="13"/>
              </w:rPr>
              <w:t>1.00</w:t>
            </w:r>
          </w:p>
        </w:tc>
        <w:tc>
          <w:tcPr>
            <w:tcW w:w="531" w:type="dxa"/>
            <w:textDirection w:val="btLr"/>
            <w:vAlign w:val="center"/>
          </w:tcPr>
          <w:p w14:paraId="08369F64"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1.09 (0.46 – 2.63)</w:t>
            </w:r>
          </w:p>
        </w:tc>
        <w:tc>
          <w:tcPr>
            <w:tcW w:w="539" w:type="dxa"/>
            <w:textDirection w:val="btLr"/>
            <w:vAlign w:val="center"/>
          </w:tcPr>
          <w:p w14:paraId="328D74E7"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 xml:space="preserve">0.41 (0.16 – </w:t>
            </w:r>
            <w:proofErr w:type="gramStart"/>
            <w:r w:rsidRPr="005F6905">
              <w:rPr>
                <w:rFonts w:cs="Times New Roman"/>
                <w:color w:val="000000"/>
                <w:sz w:val="13"/>
                <w:szCs w:val="13"/>
              </w:rPr>
              <w:t>1.10)*</w:t>
            </w:r>
            <w:proofErr w:type="gramEnd"/>
          </w:p>
        </w:tc>
        <w:tc>
          <w:tcPr>
            <w:tcW w:w="539" w:type="dxa"/>
            <w:textDirection w:val="btLr"/>
            <w:vAlign w:val="center"/>
          </w:tcPr>
          <w:p w14:paraId="77CA96E2"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1.11 (0.24 – 5.21)</w:t>
            </w:r>
          </w:p>
        </w:tc>
        <w:tc>
          <w:tcPr>
            <w:tcW w:w="506" w:type="dxa"/>
            <w:textDirection w:val="btLr"/>
            <w:vAlign w:val="center"/>
          </w:tcPr>
          <w:p w14:paraId="320B5B8E" w14:textId="77777777" w:rsidR="00B16EB8" w:rsidRPr="009B30AD"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1.82 (0.93 – 3.58) *</w:t>
            </w:r>
          </w:p>
        </w:tc>
        <w:tc>
          <w:tcPr>
            <w:tcW w:w="660" w:type="dxa"/>
            <w:textDirection w:val="btLr"/>
            <w:vAlign w:val="center"/>
          </w:tcPr>
          <w:p w14:paraId="78C42F5F" w14:textId="77777777" w:rsidR="00B16EB8" w:rsidRPr="005F6905"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0.54 (0.28 – 1.04) *</w:t>
            </w:r>
          </w:p>
          <w:p w14:paraId="195A5915"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b/>
                <w:bCs/>
                <w:color w:val="000000"/>
                <w:sz w:val="13"/>
                <w:szCs w:val="13"/>
              </w:rPr>
            </w:pPr>
          </w:p>
        </w:tc>
        <w:tc>
          <w:tcPr>
            <w:tcW w:w="506" w:type="dxa"/>
            <w:tcBorders>
              <w:right w:val="single" w:sz="4" w:space="0" w:color="auto"/>
            </w:tcBorders>
            <w:textDirection w:val="btLr"/>
            <w:vAlign w:val="center"/>
          </w:tcPr>
          <w:p w14:paraId="3A1840FD" w14:textId="77777777" w:rsidR="00B16EB8" w:rsidRPr="009B30AD"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3.58 (1.81 – 7.07) *</w:t>
            </w:r>
          </w:p>
        </w:tc>
        <w:tc>
          <w:tcPr>
            <w:tcW w:w="1179" w:type="dxa"/>
            <w:vMerge/>
            <w:tcBorders>
              <w:left w:val="single" w:sz="4" w:space="0" w:color="auto"/>
            </w:tcBorders>
          </w:tcPr>
          <w:p w14:paraId="4F81F2E4" w14:textId="77777777" w:rsidR="00B16EB8" w:rsidRDefault="00B16EB8" w:rsidP="00AA2704">
            <w:pPr>
              <w:tabs>
                <w:tab w:val="clear" w:pos="4800"/>
                <w:tab w:val="left" w:pos="360"/>
                <w:tab w:val="left" w:pos="720"/>
              </w:tabs>
              <w:spacing w:line="360" w:lineRule="auto"/>
              <w:ind w:firstLine="0"/>
              <w:jc w:val="both"/>
              <w:rPr>
                <w:rFonts w:cs="Times New Roman"/>
                <w:b/>
                <w:bCs/>
                <w:color w:val="000000"/>
                <w:sz w:val="18"/>
                <w:szCs w:val="18"/>
              </w:rPr>
            </w:pPr>
          </w:p>
        </w:tc>
      </w:tr>
      <w:tr w:rsidR="00B16EB8" w14:paraId="4C0350E5" w14:textId="77777777" w:rsidTr="00AA2704">
        <w:trPr>
          <w:cantSplit/>
          <w:trHeight w:val="1247"/>
        </w:trPr>
        <w:tc>
          <w:tcPr>
            <w:tcW w:w="542" w:type="dxa"/>
            <w:vMerge/>
            <w:tcBorders>
              <w:right w:val="single" w:sz="4" w:space="0" w:color="auto"/>
            </w:tcBorders>
            <w:textDirection w:val="btLr"/>
            <w:vAlign w:val="center"/>
          </w:tcPr>
          <w:p w14:paraId="600B2D39" w14:textId="77777777" w:rsidR="00B16EB8" w:rsidRPr="00D15619" w:rsidRDefault="00B16EB8" w:rsidP="00AA2704">
            <w:pPr>
              <w:tabs>
                <w:tab w:val="clear" w:pos="4800"/>
                <w:tab w:val="left" w:pos="360"/>
                <w:tab w:val="left" w:pos="720"/>
              </w:tabs>
              <w:spacing w:line="360" w:lineRule="auto"/>
              <w:ind w:left="113" w:right="113" w:firstLine="0"/>
              <w:rPr>
                <w:rFonts w:cs="Times New Roman"/>
                <w:color w:val="000000"/>
                <w:sz w:val="16"/>
                <w:szCs w:val="16"/>
              </w:rPr>
            </w:pPr>
          </w:p>
        </w:tc>
        <w:tc>
          <w:tcPr>
            <w:tcW w:w="674" w:type="dxa"/>
            <w:tcBorders>
              <w:left w:val="single" w:sz="4" w:space="0" w:color="auto"/>
              <w:right w:val="single" w:sz="4" w:space="0" w:color="auto"/>
            </w:tcBorders>
            <w:textDirection w:val="btLr"/>
            <w:vAlign w:val="center"/>
          </w:tcPr>
          <w:p w14:paraId="27D2D0BB"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Tibiofemoral angle</w:t>
            </w:r>
          </w:p>
        </w:tc>
        <w:tc>
          <w:tcPr>
            <w:tcW w:w="659" w:type="dxa"/>
            <w:tcBorders>
              <w:left w:val="single" w:sz="4" w:space="0" w:color="auto"/>
              <w:right w:val="single" w:sz="4" w:space="0" w:color="auto"/>
            </w:tcBorders>
            <w:textDirection w:val="btLr"/>
            <w:vAlign w:val="center"/>
          </w:tcPr>
          <w:p w14:paraId="5D9E546C"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OR (95% CI)</w:t>
            </w:r>
          </w:p>
        </w:tc>
        <w:tc>
          <w:tcPr>
            <w:tcW w:w="506" w:type="dxa"/>
            <w:tcBorders>
              <w:left w:val="single" w:sz="4" w:space="0" w:color="auto"/>
            </w:tcBorders>
          </w:tcPr>
          <w:p w14:paraId="1E199FCF" w14:textId="77777777" w:rsidR="00B16EB8" w:rsidRPr="005F6905" w:rsidRDefault="00B16EB8" w:rsidP="00AA2704">
            <w:pPr>
              <w:tabs>
                <w:tab w:val="clear" w:pos="4800"/>
                <w:tab w:val="left" w:pos="360"/>
                <w:tab w:val="left" w:pos="720"/>
              </w:tabs>
              <w:spacing w:line="360" w:lineRule="auto"/>
              <w:ind w:firstLine="0"/>
              <w:jc w:val="both"/>
              <w:rPr>
                <w:rFonts w:cs="Times New Roman"/>
                <w:b/>
                <w:bCs/>
                <w:color w:val="000000"/>
                <w:sz w:val="13"/>
                <w:szCs w:val="13"/>
              </w:rPr>
            </w:pPr>
          </w:p>
        </w:tc>
        <w:tc>
          <w:tcPr>
            <w:tcW w:w="506" w:type="dxa"/>
            <w:textDirection w:val="btLr"/>
            <w:vAlign w:val="center"/>
          </w:tcPr>
          <w:p w14:paraId="5814833E" w14:textId="77777777" w:rsidR="00B16EB8" w:rsidRPr="005F6905" w:rsidRDefault="00B16EB8" w:rsidP="00AA2704">
            <w:pPr>
              <w:tabs>
                <w:tab w:val="clear" w:pos="4800"/>
                <w:tab w:val="left" w:pos="360"/>
                <w:tab w:val="left" w:pos="720"/>
              </w:tabs>
              <w:spacing w:line="360" w:lineRule="auto"/>
              <w:ind w:firstLine="0"/>
              <w:jc w:val="center"/>
              <w:rPr>
                <w:rFonts w:cs="Times New Roman"/>
                <w:b/>
                <w:bCs/>
                <w:color w:val="000000"/>
                <w:sz w:val="13"/>
                <w:szCs w:val="13"/>
              </w:rPr>
            </w:pPr>
            <w:r w:rsidRPr="005F6905">
              <w:rPr>
                <w:rFonts w:cs="Times New Roman"/>
                <w:color w:val="000000"/>
                <w:sz w:val="13"/>
                <w:szCs w:val="13"/>
              </w:rPr>
              <w:t>1.00</w:t>
            </w:r>
          </w:p>
        </w:tc>
        <w:tc>
          <w:tcPr>
            <w:tcW w:w="529" w:type="dxa"/>
            <w:textDirection w:val="btLr"/>
            <w:vAlign w:val="center"/>
          </w:tcPr>
          <w:p w14:paraId="25FBC076" w14:textId="77777777" w:rsidR="00B16EB8" w:rsidRPr="005F6905"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 xml:space="preserve">1.51 (0.93 – </w:t>
            </w:r>
            <w:proofErr w:type="gramStart"/>
            <w:r w:rsidRPr="005F6905">
              <w:rPr>
                <w:rFonts w:cs="Times New Roman"/>
                <w:color w:val="000000"/>
                <w:sz w:val="13"/>
                <w:szCs w:val="13"/>
              </w:rPr>
              <w:t>2.44)*</w:t>
            </w:r>
            <w:proofErr w:type="gramEnd"/>
          </w:p>
        </w:tc>
        <w:tc>
          <w:tcPr>
            <w:tcW w:w="506" w:type="dxa"/>
          </w:tcPr>
          <w:p w14:paraId="461327AA" w14:textId="77777777" w:rsidR="00B16EB8" w:rsidRPr="005F6905" w:rsidRDefault="00B16EB8" w:rsidP="00AA2704">
            <w:pPr>
              <w:tabs>
                <w:tab w:val="clear" w:pos="4800"/>
                <w:tab w:val="left" w:pos="360"/>
                <w:tab w:val="left" w:pos="720"/>
              </w:tabs>
              <w:spacing w:line="360" w:lineRule="auto"/>
              <w:ind w:firstLine="0"/>
              <w:jc w:val="both"/>
              <w:rPr>
                <w:rFonts w:cs="Times New Roman"/>
                <w:b/>
                <w:bCs/>
                <w:color w:val="000000"/>
                <w:sz w:val="13"/>
                <w:szCs w:val="13"/>
              </w:rPr>
            </w:pPr>
          </w:p>
        </w:tc>
        <w:tc>
          <w:tcPr>
            <w:tcW w:w="506" w:type="dxa"/>
            <w:textDirection w:val="btLr"/>
            <w:vAlign w:val="center"/>
          </w:tcPr>
          <w:p w14:paraId="67E57275"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color w:val="000000"/>
                <w:sz w:val="13"/>
                <w:szCs w:val="13"/>
              </w:rPr>
            </w:pPr>
            <w:r w:rsidRPr="005F6905">
              <w:rPr>
                <w:rFonts w:cs="Times New Roman"/>
                <w:color w:val="000000"/>
                <w:sz w:val="13"/>
                <w:szCs w:val="13"/>
              </w:rPr>
              <w:t>1.00</w:t>
            </w:r>
          </w:p>
        </w:tc>
        <w:tc>
          <w:tcPr>
            <w:tcW w:w="531" w:type="dxa"/>
            <w:textDirection w:val="btLr"/>
            <w:vAlign w:val="center"/>
          </w:tcPr>
          <w:p w14:paraId="6864DA34"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1.31 (0.62 – 2.75)</w:t>
            </w:r>
          </w:p>
        </w:tc>
        <w:tc>
          <w:tcPr>
            <w:tcW w:w="539" w:type="dxa"/>
            <w:textDirection w:val="btLr"/>
            <w:vAlign w:val="center"/>
          </w:tcPr>
          <w:p w14:paraId="0013E5B8"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 xml:space="preserve">1.63 (0.91 – </w:t>
            </w:r>
            <w:proofErr w:type="gramStart"/>
            <w:r w:rsidRPr="005F6905">
              <w:rPr>
                <w:rFonts w:cs="Times New Roman"/>
                <w:color w:val="000000"/>
                <w:sz w:val="13"/>
                <w:szCs w:val="13"/>
              </w:rPr>
              <w:t>2.92)*</w:t>
            </w:r>
            <w:proofErr w:type="gramEnd"/>
          </w:p>
        </w:tc>
        <w:tc>
          <w:tcPr>
            <w:tcW w:w="539" w:type="dxa"/>
            <w:textDirection w:val="btLr"/>
            <w:vAlign w:val="center"/>
          </w:tcPr>
          <w:p w14:paraId="16607BBE"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0.76 (0.16 – 3.52)</w:t>
            </w:r>
          </w:p>
        </w:tc>
        <w:tc>
          <w:tcPr>
            <w:tcW w:w="506" w:type="dxa"/>
            <w:textDirection w:val="btLr"/>
            <w:vAlign w:val="center"/>
          </w:tcPr>
          <w:p w14:paraId="0E77EED6" w14:textId="77777777" w:rsidR="00B16EB8" w:rsidRPr="009B30AD"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0.58 (0.29 – 1.17) *</w:t>
            </w:r>
          </w:p>
        </w:tc>
        <w:tc>
          <w:tcPr>
            <w:tcW w:w="660" w:type="dxa"/>
            <w:textDirection w:val="btLr"/>
            <w:vAlign w:val="center"/>
          </w:tcPr>
          <w:p w14:paraId="2A123B77" w14:textId="77777777" w:rsidR="00B16EB8" w:rsidRPr="005F6905"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1.06 (0.65 – 1.74)</w:t>
            </w:r>
          </w:p>
          <w:p w14:paraId="187FFC99"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b/>
                <w:bCs/>
                <w:color w:val="000000"/>
                <w:sz w:val="13"/>
                <w:szCs w:val="13"/>
              </w:rPr>
            </w:pPr>
          </w:p>
        </w:tc>
        <w:tc>
          <w:tcPr>
            <w:tcW w:w="506" w:type="dxa"/>
            <w:tcBorders>
              <w:right w:val="single" w:sz="4" w:space="0" w:color="auto"/>
            </w:tcBorders>
            <w:textDirection w:val="btLr"/>
            <w:vAlign w:val="center"/>
          </w:tcPr>
          <w:p w14:paraId="010A3BF9" w14:textId="77777777" w:rsidR="00B16EB8" w:rsidRPr="009B30AD"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0.88 (0.55 – 1.43)</w:t>
            </w:r>
          </w:p>
        </w:tc>
        <w:tc>
          <w:tcPr>
            <w:tcW w:w="1179" w:type="dxa"/>
            <w:vMerge/>
            <w:tcBorders>
              <w:left w:val="single" w:sz="4" w:space="0" w:color="auto"/>
            </w:tcBorders>
          </w:tcPr>
          <w:p w14:paraId="00AB7064" w14:textId="77777777" w:rsidR="00B16EB8" w:rsidRDefault="00B16EB8" w:rsidP="00AA2704">
            <w:pPr>
              <w:tabs>
                <w:tab w:val="clear" w:pos="4800"/>
                <w:tab w:val="left" w:pos="360"/>
                <w:tab w:val="left" w:pos="720"/>
              </w:tabs>
              <w:spacing w:line="360" w:lineRule="auto"/>
              <w:ind w:firstLine="0"/>
              <w:jc w:val="both"/>
              <w:rPr>
                <w:rFonts w:cs="Times New Roman"/>
                <w:b/>
                <w:bCs/>
                <w:color w:val="000000"/>
                <w:sz w:val="18"/>
                <w:szCs w:val="18"/>
              </w:rPr>
            </w:pPr>
          </w:p>
        </w:tc>
      </w:tr>
      <w:tr w:rsidR="00B16EB8" w14:paraId="62DDB87A" w14:textId="77777777" w:rsidTr="00AA2704">
        <w:trPr>
          <w:cantSplit/>
          <w:trHeight w:val="1247"/>
        </w:trPr>
        <w:tc>
          <w:tcPr>
            <w:tcW w:w="542" w:type="dxa"/>
            <w:vMerge/>
            <w:tcBorders>
              <w:right w:val="single" w:sz="4" w:space="0" w:color="auto"/>
            </w:tcBorders>
            <w:textDirection w:val="btLr"/>
            <w:vAlign w:val="center"/>
          </w:tcPr>
          <w:p w14:paraId="364338BE" w14:textId="77777777" w:rsidR="00B16EB8" w:rsidRPr="00D15619" w:rsidRDefault="00B16EB8" w:rsidP="00AA2704">
            <w:pPr>
              <w:tabs>
                <w:tab w:val="clear" w:pos="4800"/>
                <w:tab w:val="left" w:pos="360"/>
                <w:tab w:val="left" w:pos="720"/>
              </w:tabs>
              <w:spacing w:line="360" w:lineRule="auto"/>
              <w:ind w:left="113" w:right="113" w:firstLine="0"/>
              <w:rPr>
                <w:rFonts w:cs="Times New Roman"/>
                <w:color w:val="000000"/>
                <w:sz w:val="16"/>
                <w:szCs w:val="16"/>
              </w:rPr>
            </w:pPr>
          </w:p>
        </w:tc>
        <w:tc>
          <w:tcPr>
            <w:tcW w:w="674" w:type="dxa"/>
            <w:tcBorders>
              <w:left w:val="single" w:sz="4" w:space="0" w:color="auto"/>
              <w:right w:val="single" w:sz="4" w:space="0" w:color="auto"/>
            </w:tcBorders>
            <w:textDirection w:val="btLr"/>
            <w:vAlign w:val="center"/>
          </w:tcPr>
          <w:p w14:paraId="4BE4B08E"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Q angle</w:t>
            </w:r>
          </w:p>
        </w:tc>
        <w:tc>
          <w:tcPr>
            <w:tcW w:w="659" w:type="dxa"/>
            <w:tcBorders>
              <w:left w:val="single" w:sz="4" w:space="0" w:color="auto"/>
              <w:right w:val="single" w:sz="4" w:space="0" w:color="auto"/>
            </w:tcBorders>
            <w:textDirection w:val="btLr"/>
            <w:vAlign w:val="center"/>
          </w:tcPr>
          <w:p w14:paraId="1F562821"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OR (95% CI)</w:t>
            </w:r>
          </w:p>
        </w:tc>
        <w:tc>
          <w:tcPr>
            <w:tcW w:w="506" w:type="dxa"/>
            <w:tcBorders>
              <w:left w:val="single" w:sz="4" w:space="0" w:color="auto"/>
            </w:tcBorders>
          </w:tcPr>
          <w:p w14:paraId="474E4D15" w14:textId="77777777" w:rsidR="00B16EB8" w:rsidRPr="005F6905" w:rsidRDefault="00B16EB8" w:rsidP="00AA2704">
            <w:pPr>
              <w:tabs>
                <w:tab w:val="clear" w:pos="4800"/>
                <w:tab w:val="left" w:pos="360"/>
                <w:tab w:val="left" w:pos="720"/>
              </w:tabs>
              <w:spacing w:line="360" w:lineRule="auto"/>
              <w:ind w:firstLine="0"/>
              <w:jc w:val="both"/>
              <w:rPr>
                <w:rFonts w:cs="Times New Roman"/>
                <w:b/>
                <w:bCs/>
                <w:color w:val="000000"/>
                <w:sz w:val="13"/>
                <w:szCs w:val="13"/>
              </w:rPr>
            </w:pPr>
          </w:p>
        </w:tc>
        <w:tc>
          <w:tcPr>
            <w:tcW w:w="506" w:type="dxa"/>
            <w:textDirection w:val="btLr"/>
            <w:vAlign w:val="center"/>
          </w:tcPr>
          <w:p w14:paraId="21F00954" w14:textId="77777777" w:rsidR="00B16EB8" w:rsidRPr="005F6905" w:rsidRDefault="00B16EB8" w:rsidP="00AA2704">
            <w:pPr>
              <w:tabs>
                <w:tab w:val="clear" w:pos="4800"/>
                <w:tab w:val="left" w:pos="360"/>
                <w:tab w:val="left" w:pos="720"/>
              </w:tabs>
              <w:spacing w:line="360" w:lineRule="auto"/>
              <w:ind w:firstLine="0"/>
              <w:jc w:val="center"/>
              <w:rPr>
                <w:rFonts w:cs="Times New Roman"/>
                <w:b/>
                <w:bCs/>
                <w:color w:val="000000"/>
                <w:sz w:val="13"/>
                <w:szCs w:val="13"/>
              </w:rPr>
            </w:pPr>
            <w:r w:rsidRPr="005F6905">
              <w:rPr>
                <w:rFonts w:cs="Times New Roman"/>
                <w:color w:val="000000"/>
                <w:sz w:val="13"/>
                <w:szCs w:val="13"/>
              </w:rPr>
              <w:t>1.00</w:t>
            </w:r>
          </w:p>
        </w:tc>
        <w:tc>
          <w:tcPr>
            <w:tcW w:w="529" w:type="dxa"/>
            <w:textDirection w:val="btLr"/>
            <w:vAlign w:val="center"/>
          </w:tcPr>
          <w:p w14:paraId="10A2A82C" w14:textId="77777777" w:rsidR="00B16EB8" w:rsidRPr="005F6905"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1.42 (0.67 – 3.00)</w:t>
            </w:r>
          </w:p>
        </w:tc>
        <w:tc>
          <w:tcPr>
            <w:tcW w:w="506" w:type="dxa"/>
          </w:tcPr>
          <w:p w14:paraId="4B1A4C7E" w14:textId="77777777" w:rsidR="00B16EB8" w:rsidRPr="005F6905" w:rsidRDefault="00B16EB8" w:rsidP="00AA2704">
            <w:pPr>
              <w:tabs>
                <w:tab w:val="clear" w:pos="4800"/>
                <w:tab w:val="left" w:pos="360"/>
                <w:tab w:val="left" w:pos="720"/>
              </w:tabs>
              <w:spacing w:line="360" w:lineRule="auto"/>
              <w:ind w:firstLine="0"/>
              <w:jc w:val="both"/>
              <w:rPr>
                <w:rFonts w:cs="Times New Roman"/>
                <w:b/>
                <w:bCs/>
                <w:color w:val="000000"/>
                <w:sz w:val="13"/>
                <w:szCs w:val="13"/>
              </w:rPr>
            </w:pPr>
          </w:p>
        </w:tc>
        <w:tc>
          <w:tcPr>
            <w:tcW w:w="506" w:type="dxa"/>
            <w:textDirection w:val="btLr"/>
            <w:vAlign w:val="center"/>
          </w:tcPr>
          <w:p w14:paraId="4AF55391"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color w:val="000000"/>
                <w:sz w:val="13"/>
                <w:szCs w:val="13"/>
              </w:rPr>
            </w:pPr>
            <w:r w:rsidRPr="005F6905">
              <w:rPr>
                <w:rFonts w:cs="Times New Roman"/>
                <w:color w:val="000000"/>
                <w:sz w:val="13"/>
                <w:szCs w:val="13"/>
              </w:rPr>
              <w:t>1.00</w:t>
            </w:r>
          </w:p>
        </w:tc>
        <w:tc>
          <w:tcPr>
            <w:tcW w:w="531" w:type="dxa"/>
            <w:textDirection w:val="btLr"/>
            <w:vAlign w:val="center"/>
          </w:tcPr>
          <w:p w14:paraId="4093BAB1"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0.73 (0.209 – 2.53)</w:t>
            </w:r>
          </w:p>
        </w:tc>
        <w:tc>
          <w:tcPr>
            <w:tcW w:w="539" w:type="dxa"/>
            <w:textDirection w:val="btLr"/>
            <w:vAlign w:val="center"/>
          </w:tcPr>
          <w:p w14:paraId="7E6DEA0B"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 xml:space="preserve">0.28 (0.06 – </w:t>
            </w:r>
            <w:proofErr w:type="gramStart"/>
            <w:r w:rsidRPr="005F6905">
              <w:rPr>
                <w:rFonts w:cs="Times New Roman"/>
                <w:color w:val="000000"/>
                <w:sz w:val="13"/>
                <w:szCs w:val="13"/>
              </w:rPr>
              <w:t>1.19)*</w:t>
            </w:r>
            <w:proofErr w:type="gramEnd"/>
          </w:p>
        </w:tc>
        <w:tc>
          <w:tcPr>
            <w:tcW w:w="539" w:type="dxa"/>
            <w:textDirection w:val="btLr"/>
            <w:vAlign w:val="center"/>
          </w:tcPr>
          <w:p w14:paraId="59B8AEB7"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1.89 (0.39 –9.09)</w:t>
            </w:r>
          </w:p>
        </w:tc>
        <w:tc>
          <w:tcPr>
            <w:tcW w:w="506" w:type="dxa"/>
            <w:textDirection w:val="btLr"/>
            <w:vAlign w:val="center"/>
          </w:tcPr>
          <w:p w14:paraId="1D13931A" w14:textId="77777777" w:rsidR="00B16EB8" w:rsidRPr="009B30AD"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1.38 (0.57 – 3.34)</w:t>
            </w:r>
          </w:p>
        </w:tc>
        <w:tc>
          <w:tcPr>
            <w:tcW w:w="660" w:type="dxa"/>
            <w:textDirection w:val="btLr"/>
            <w:vAlign w:val="center"/>
          </w:tcPr>
          <w:p w14:paraId="12FF0026" w14:textId="77777777" w:rsidR="00B16EB8" w:rsidRPr="005F6905"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1.13 (0.53 – 2.43)</w:t>
            </w:r>
          </w:p>
          <w:p w14:paraId="5BB57204"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b/>
                <w:bCs/>
                <w:color w:val="000000"/>
                <w:sz w:val="13"/>
                <w:szCs w:val="13"/>
              </w:rPr>
            </w:pPr>
          </w:p>
        </w:tc>
        <w:tc>
          <w:tcPr>
            <w:tcW w:w="506" w:type="dxa"/>
            <w:tcBorders>
              <w:right w:val="single" w:sz="4" w:space="0" w:color="auto"/>
            </w:tcBorders>
            <w:textDirection w:val="btLr"/>
            <w:vAlign w:val="center"/>
          </w:tcPr>
          <w:p w14:paraId="5AE3F6D7" w14:textId="77777777" w:rsidR="00B16EB8" w:rsidRPr="009B30AD"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1.09 (0.52 – 2.31)</w:t>
            </w:r>
          </w:p>
        </w:tc>
        <w:tc>
          <w:tcPr>
            <w:tcW w:w="1179" w:type="dxa"/>
            <w:vMerge/>
            <w:tcBorders>
              <w:left w:val="single" w:sz="4" w:space="0" w:color="auto"/>
            </w:tcBorders>
          </w:tcPr>
          <w:p w14:paraId="76818BD1" w14:textId="77777777" w:rsidR="00B16EB8" w:rsidRDefault="00B16EB8" w:rsidP="00AA2704">
            <w:pPr>
              <w:tabs>
                <w:tab w:val="clear" w:pos="4800"/>
                <w:tab w:val="left" w:pos="360"/>
                <w:tab w:val="left" w:pos="720"/>
              </w:tabs>
              <w:spacing w:line="360" w:lineRule="auto"/>
              <w:ind w:firstLine="0"/>
              <w:jc w:val="both"/>
              <w:rPr>
                <w:rFonts w:cs="Times New Roman"/>
                <w:b/>
                <w:bCs/>
                <w:color w:val="000000"/>
                <w:sz w:val="18"/>
                <w:szCs w:val="18"/>
              </w:rPr>
            </w:pPr>
          </w:p>
        </w:tc>
      </w:tr>
      <w:tr w:rsidR="00B16EB8" w14:paraId="4785B890" w14:textId="77777777" w:rsidTr="00AA2704">
        <w:trPr>
          <w:cantSplit/>
          <w:trHeight w:val="1247"/>
        </w:trPr>
        <w:tc>
          <w:tcPr>
            <w:tcW w:w="542" w:type="dxa"/>
            <w:vMerge/>
            <w:tcBorders>
              <w:right w:val="single" w:sz="4" w:space="0" w:color="auto"/>
            </w:tcBorders>
            <w:textDirection w:val="btLr"/>
            <w:vAlign w:val="center"/>
          </w:tcPr>
          <w:p w14:paraId="6EFAFB5B" w14:textId="77777777" w:rsidR="00B16EB8" w:rsidRPr="00D15619" w:rsidRDefault="00B16EB8" w:rsidP="00AA2704">
            <w:pPr>
              <w:tabs>
                <w:tab w:val="clear" w:pos="4800"/>
                <w:tab w:val="left" w:pos="360"/>
                <w:tab w:val="left" w:pos="720"/>
              </w:tabs>
              <w:spacing w:line="360" w:lineRule="auto"/>
              <w:ind w:left="113" w:right="113" w:firstLine="0"/>
              <w:rPr>
                <w:rFonts w:cs="Times New Roman"/>
                <w:color w:val="000000"/>
                <w:sz w:val="16"/>
                <w:szCs w:val="16"/>
              </w:rPr>
            </w:pPr>
          </w:p>
        </w:tc>
        <w:tc>
          <w:tcPr>
            <w:tcW w:w="674" w:type="dxa"/>
            <w:tcBorders>
              <w:left w:val="single" w:sz="4" w:space="0" w:color="auto"/>
              <w:right w:val="single" w:sz="4" w:space="0" w:color="auto"/>
            </w:tcBorders>
            <w:textDirection w:val="btLr"/>
            <w:vAlign w:val="center"/>
          </w:tcPr>
          <w:p w14:paraId="2D89C680"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Femoral antetorsion angle</w:t>
            </w:r>
          </w:p>
        </w:tc>
        <w:tc>
          <w:tcPr>
            <w:tcW w:w="659" w:type="dxa"/>
            <w:tcBorders>
              <w:left w:val="single" w:sz="4" w:space="0" w:color="auto"/>
              <w:right w:val="single" w:sz="4" w:space="0" w:color="auto"/>
            </w:tcBorders>
            <w:textDirection w:val="btLr"/>
            <w:vAlign w:val="center"/>
          </w:tcPr>
          <w:p w14:paraId="1990DA78"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OR (95% CI)</w:t>
            </w:r>
          </w:p>
        </w:tc>
        <w:tc>
          <w:tcPr>
            <w:tcW w:w="506" w:type="dxa"/>
            <w:tcBorders>
              <w:left w:val="single" w:sz="4" w:space="0" w:color="auto"/>
            </w:tcBorders>
          </w:tcPr>
          <w:p w14:paraId="6519E962" w14:textId="77777777" w:rsidR="00B16EB8" w:rsidRPr="005F6905" w:rsidRDefault="00B16EB8" w:rsidP="00AA2704">
            <w:pPr>
              <w:tabs>
                <w:tab w:val="clear" w:pos="4800"/>
                <w:tab w:val="left" w:pos="360"/>
                <w:tab w:val="left" w:pos="720"/>
              </w:tabs>
              <w:spacing w:line="360" w:lineRule="auto"/>
              <w:ind w:firstLine="0"/>
              <w:jc w:val="both"/>
              <w:rPr>
                <w:rFonts w:cs="Times New Roman"/>
                <w:b/>
                <w:bCs/>
                <w:color w:val="000000"/>
                <w:sz w:val="13"/>
                <w:szCs w:val="13"/>
              </w:rPr>
            </w:pPr>
          </w:p>
        </w:tc>
        <w:tc>
          <w:tcPr>
            <w:tcW w:w="506" w:type="dxa"/>
            <w:textDirection w:val="btLr"/>
            <w:vAlign w:val="center"/>
          </w:tcPr>
          <w:p w14:paraId="2E1B52DB" w14:textId="77777777" w:rsidR="00B16EB8" w:rsidRPr="005F6905" w:rsidRDefault="00B16EB8" w:rsidP="00AA2704">
            <w:pPr>
              <w:tabs>
                <w:tab w:val="clear" w:pos="4800"/>
                <w:tab w:val="left" w:pos="360"/>
                <w:tab w:val="left" w:pos="720"/>
              </w:tabs>
              <w:spacing w:line="360" w:lineRule="auto"/>
              <w:ind w:firstLine="0"/>
              <w:jc w:val="center"/>
              <w:rPr>
                <w:rFonts w:cs="Times New Roman"/>
                <w:b/>
                <w:bCs/>
                <w:color w:val="000000"/>
                <w:sz w:val="13"/>
                <w:szCs w:val="13"/>
              </w:rPr>
            </w:pPr>
            <w:r w:rsidRPr="005F6905">
              <w:rPr>
                <w:rFonts w:cs="Times New Roman"/>
                <w:color w:val="000000"/>
                <w:sz w:val="13"/>
                <w:szCs w:val="13"/>
              </w:rPr>
              <w:t>1.00</w:t>
            </w:r>
          </w:p>
        </w:tc>
        <w:tc>
          <w:tcPr>
            <w:tcW w:w="529" w:type="dxa"/>
            <w:textDirection w:val="btLr"/>
            <w:vAlign w:val="center"/>
          </w:tcPr>
          <w:p w14:paraId="694677DE"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color w:val="000000"/>
                <w:sz w:val="13"/>
                <w:szCs w:val="13"/>
              </w:rPr>
            </w:pPr>
            <w:r w:rsidRPr="005F6905">
              <w:rPr>
                <w:rFonts w:cs="Times New Roman"/>
                <w:color w:val="000000"/>
                <w:sz w:val="13"/>
                <w:szCs w:val="13"/>
              </w:rPr>
              <w:t xml:space="preserve">1.47 (0.93 – </w:t>
            </w:r>
            <w:proofErr w:type="gramStart"/>
            <w:r w:rsidRPr="005F6905">
              <w:rPr>
                <w:rFonts w:cs="Times New Roman"/>
                <w:color w:val="000000"/>
                <w:sz w:val="13"/>
                <w:szCs w:val="13"/>
              </w:rPr>
              <w:t>2.34)*</w:t>
            </w:r>
            <w:proofErr w:type="gramEnd"/>
          </w:p>
        </w:tc>
        <w:tc>
          <w:tcPr>
            <w:tcW w:w="506" w:type="dxa"/>
          </w:tcPr>
          <w:p w14:paraId="4F717775" w14:textId="77777777" w:rsidR="00B16EB8" w:rsidRPr="005F6905" w:rsidRDefault="00B16EB8" w:rsidP="00AA2704">
            <w:pPr>
              <w:tabs>
                <w:tab w:val="clear" w:pos="4800"/>
                <w:tab w:val="left" w:pos="360"/>
                <w:tab w:val="left" w:pos="720"/>
              </w:tabs>
              <w:spacing w:line="360" w:lineRule="auto"/>
              <w:ind w:firstLine="0"/>
              <w:jc w:val="both"/>
              <w:rPr>
                <w:rFonts w:cs="Times New Roman"/>
                <w:b/>
                <w:bCs/>
                <w:color w:val="000000"/>
                <w:sz w:val="13"/>
                <w:szCs w:val="13"/>
              </w:rPr>
            </w:pPr>
          </w:p>
        </w:tc>
        <w:tc>
          <w:tcPr>
            <w:tcW w:w="506" w:type="dxa"/>
            <w:textDirection w:val="btLr"/>
            <w:vAlign w:val="center"/>
          </w:tcPr>
          <w:p w14:paraId="4F00AE5A"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color w:val="000000"/>
                <w:sz w:val="13"/>
                <w:szCs w:val="13"/>
              </w:rPr>
            </w:pPr>
            <w:r w:rsidRPr="005F6905">
              <w:rPr>
                <w:rFonts w:cs="Times New Roman"/>
                <w:color w:val="000000"/>
                <w:sz w:val="13"/>
                <w:szCs w:val="13"/>
              </w:rPr>
              <w:t>1.00</w:t>
            </w:r>
          </w:p>
        </w:tc>
        <w:tc>
          <w:tcPr>
            <w:tcW w:w="531" w:type="dxa"/>
            <w:textDirection w:val="btLr"/>
            <w:vAlign w:val="center"/>
          </w:tcPr>
          <w:p w14:paraId="682D8D48"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1.12 (0.55 – 2.29)</w:t>
            </w:r>
          </w:p>
        </w:tc>
        <w:tc>
          <w:tcPr>
            <w:tcW w:w="539" w:type="dxa"/>
            <w:textDirection w:val="btLr"/>
            <w:vAlign w:val="center"/>
          </w:tcPr>
          <w:p w14:paraId="3691F426"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0.89 (0.48 – 1.62)</w:t>
            </w:r>
          </w:p>
        </w:tc>
        <w:tc>
          <w:tcPr>
            <w:tcW w:w="539" w:type="dxa"/>
            <w:textDirection w:val="btLr"/>
            <w:vAlign w:val="center"/>
          </w:tcPr>
          <w:p w14:paraId="18502C5A"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1.42 (0.42 – 4.74)</w:t>
            </w:r>
          </w:p>
        </w:tc>
        <w:tc>
          <w:tcPr>
            <w:tcW w:w="506" w:type="dxa"/>
            <w:textDirection w:val="btLr"/>
            <w:vAlign w:val="center"/>
          </w:tcPr>
          <w:p w14:paraId="56C2244D" w14:textId="77777777" w:rsidR="00B16EB8" w:rsidRPr="009B30AD"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1.02 (0.57 – 1.84)</w:t>
            </w:r>
          </w:p>
        </w:tc>
        <w:tc>
          <w:tcPr>
            <w:tcW w:w="660" w:type="dxa"/>
            <w:textDirection w:val="btLr"/>
            <w:vAlign w:val="center"/>
          </w:tcPr>
          <w:p w14:paraId="70F7933C" w14:textId="77777777" w:rsidR="00B16EB8" w:rsidRPr="005F6905"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1.08 (0.67 – 1.72)</w:t>
            </w:r>
          </w:p>
          <w:p w14:paraId="64D848E6"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b/>
                <w:bCs/>
                <w:color w:val="000000"/>
                <w:sz w:val="13"/>
                <w:szCs w:val="13"/>
              </w:rPr>
            </w:pPr>
          </w:p>
        </w:tc>
        <w:tc>
          <w:tcPr>
            <w:tcW w:w="506" w:type="dxa"/>
            <w:tcBorders>
              <w:right w:val="single" w:sz="4" w:space="0" w:color="auto"/>
            </w:tcBorders>
            <w:textDirection w:val="btLr"/>
            <w:vAlign w:val="center"/>
          </w:tcPr>
          <w:p w14:paraId="5871932B" w14:textId="77777777" w:rsidR="00B16EB8" w:rsidRPr="009B30AD"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1.17 (0.74 – 1.85)</w:t>
            </w:r>
          </w:p>
        </w:tc>
        <w:tc>
          <w:tcPr>
            <w:tcW w:w="1179" w:type="dxa"/>
            <w:vMerge/>
            <w:tcBorders>
              <w:left w:val="single" w:sz="4" w:space="0" w:color="auto"/>
            </w:tcBorders>
          </w:tcPr>
          <w:p w14:paraId="1827BCE1" w14:textId="77777777" w:rsidR="00B16EB8" w:rsidRDefault="00B16EB8" w:rsidP="00AA2704">
            <w:pPr>
              <w:tabs>
                <w:tab w:val="clear" w:pos="4800"/>
                <w:tab w:val="left" w:pos="360"/>
                <w:tab w:val="left" w:pos="720"/>
              </w:tabs>
              <w:spacing w:line="360" w:lineRule="auto"/>
              <w:ind w:firstLine="0"/>
              <w:jc w:val="both"/>
              <w:rPr>
                <w:rFonts w:cs="Times New Roman"/>
                <w:b/>
                <w:bCs/>
                <w:color w:val="000000"/>
                <w:sz w:val="18"/>
                <w:szCs w:val="18"/>
              </w:rPr>
            </w:pPr>
          </w:p>
        </w:tc>
      </w:tr>
      <w:tr w:rsidR="00B16EB8" w14:paraId="5E2205F0" w14:textId="77777777" w:rsidTr="00AA2704">
        <w:trPr>
          <w:cantSplit/>
          <w:trHeight w:val="1247"/>
        </w:trPr>
        <w:tc>
          <w:tcPr>
            <w:tcW w:w="542" w:type="dxa"/>
            <w:vMerge/>
            <w:tcBorders>
              <w:right w:val="single" w:sz="4" w:space="0" w:color="auto"/>
            </w:tcBorders>
            <w:textDirection w:val="btLr"/>
            <w:vAlign w:val="center"/>
          </w:tcPr>
          <w:p w14:paraId="70064852" w14:textId="77777777" w:rsidR="00B16EB8" w:rsidRPr="00D15619" w:rsidRDefault="00B16EB8" w:rsidP="00AA2704">
            <w:pPr>
              <w:tabs>
                <w:tab w:val="clear" w:pos="4800"/>
                <w:tab w:val="left" w:pos="360"/>
                <w:tab w:val="left" w:pos="720"/>
              </w:tabs>
              <w:spacing w:line="360" w:lineRule="auto"/>
              <w:ind w:left="113" w:right="113" w:firstLine="0"/>
              <w:rPr>
                <w:rFonts w:cs="Times New Roman"/>
                <w:color w:val="000000"/>
                <w:sz w:val="16"/>
                <w:szCs w:val="16"/>
              </w:rPr>
            </w:pPr>
          </w:p>
        </w:tc>
        <w:tc>
          <w:tcPr>
            <w:tcW w:w="674" w:type="dxa"/>
            <w:tcBorders>
              <w:left w:val="single" w:sz="4" w:space="0" w:color="auto"/>
              <w:right w:val="single" w:sz="4" w:space="0" w:color="auto"/>
            </w:tcBorders>
            <w:textDirection w:val="btLr"/>
            <w:vAlign w:val="center"/>
          </w:tcPr>
          <w:p w14:paraId="3C117417"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Pelvic tilt angle</w:t>
            </w:r>
          </w:p>
        </w:tc>
        <w:tc>
          <w:tcPr>
            <w:tcW w:w="659" w:type="dxa"/>
            <w:tcBorders>
              <w:left w:val="single" w:sz="4" w:space="0" w:color="auto"/>
              <w:right w:val="single" w:sz="4" w:space="0" w:color="auto"/>
            </w:tcBorders>
            <w:textDirection w:val="btLr"/>
            <w:vAlign w:val="center"/>
          </w:tcPr>
          <w:p w14:paraId="049F6B67"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OR (95% CI)</w:t>
            </w:r>
          </w:p>
        </w:tc>
        <w:tc>
          <w:tcPr>
            <w:tcW w:w="506" w:type="dxa"/>
            <w:tcBorders>
              <w:left w:val="single" w:sz="4" w:space="0" w:color="auto"/>
            </w:tcBorders>
          </w:tcPr>
          <w:p w14:paraId="72E8081C" w14:textId="77777777" w:rsidR="00B16EB8" w:rsidRPr="005F6905" w:rsidRDefault="00B16EB8" w:rsidP="00AA2704">
            <w:pPr>
              <w:tabs>
                <w:tab w:val="clear" w:pos="4800"/>
                <w:tab w:val="left" w:pos="360"/>
                <w:tab w:val="left" w:pos="720"/>
              </w:tabs>
              <w:spacing w:line="360" w:lineRule="auto"/>
              <w:ind w:firstLine="0"/>
              <w:jc w:val="both"/>
              <w:rPr>
                <w:rFonts w:cs="Times New Roman"/>
                <w:b/>
                <w:bCs/>
                <w:color w:val="000000"/>
                <w:sz w:val="13"/>
                <w:szCs w:val="13"/>
              </w:rPr>
            </w:pPr>
          </w:p>
        </w:tc>
        <w:tc>
          <w:tcPr>
            <w:tcW w:w="506" w:type="dxa"/>
            <w:textDirection w:val="btLr"/>
            <w:vAlign w:val="center"/>
          </w:tcPr>
          <w:p w14:paraId="4A8C1521" w14:textId="77777777" w:rsidR="00B16EB8" w:rsidRPr="005F6905" w:rsidRDefault="00B16EB8" w:rsidP="00AA2704">
            <w:pPr>
              <w:tabs>
                <w:tab w:val="clear" w:pos="4800"/>
                <w:tab w:val="left" w:pos="360"/>
                <w:tab w:val="left" w:pos="720"/>
              </w:tabs>
              <w:spacing w:line="360" w:lineRule="auto"/>
              <w:ind w:firstLine="0"/>
              <w:jc w:val="center"/>
              <w:rPr>
                <w:rFonts w:cs="Times New Roman"/>
                <w:b/>
                <w:bCs/>
                <w:color w:val="000000"/>
                <w:sz w:val="13"/>
                <w:szCs w:val="13"/>
              </w:rPr>
            </w:pPr>
            <w:r w:rsidRPr="005F6905">
              <w:rPr>
                <w:rFonts w:cs="Times New Roman"/>
                <w:color w:val="000000"/>
                <w:sz w:val="13"/>
                <w:szCs w:val="13"/>
              </w:rPr>
              <w:t>1.00</w:t>
            </w:r>
          </w:p>
        </w:tc>
        <w:tc>
          <w:tcPr>
            <w:tcW w:w="529" w:type="dxa"/>
            <w:textDirection w:val="btLr"/>
            <w:vAlign w:val="center"/>
          </w:tcPr>
          <w:p w14:paraId="7B136FAC"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color w:val="000000"/>
                <w:sz w:val="13"/>
                <w:szCs w:val="13"/>
              </w:rPr>
            </w:pPr>
            <w:r w:rsidRPr="005F6905">
              <w:rPr>
                <w:rFonts w:cs="Times New Roman"/>
                <w:color w:val="000000"/>
                <w:sz w:val="13"/>
                <w:szCs w:val="13"/>
              </w:rPr>
              <w:t>1.16 (0.74 – 1.80)</w:t>
            </w:r>
          </w:p>
        </w:tc>
        <w:tc>
          <w:tcPr>
            <w:tcW w:w="506" w:type="dxa"/>
          </w:tcPr>
          <w:p w14:paraId="33B00DC6" w14:textId="77777777" w:rsidR="00B16EB8" w:rsidRPr="005F6905" w:rsidRDefault="00B16EB8" w:rsidP="00AA2704">
            <w:pPr>
              <w:tabs>
                <w:tab w:val="clear" w:pos="4800"/>
                <w:tab w:val="left" w:pos="360"/>
                <w:tab w:val="left" w:pos="720"/>
              </w:tabs>
              <w:spacing w:line="360" w:lineRule="auto"/>
              <w:ind w:firstLine="0"/>
              <w:jc w:val="both"/>
              <w:rPr>
                <w:rFonts w:cs="Times New Roman"/>
                <w:b/>
                <w:bCs/>
                <w:color w:val="000000"/>
                <w:sz w:val="13"/>
                <w:szCs w:val="13"/>
              </w:rPr>
            </w:pPr>
          </w:p>
        </w:tc>
        <w:tc>
          <w:tcPr>
            <w:tcW w:w="506" w:type="dxa"/>
            <w:textDirection w:val="btLr"/>
            <w:vAlign w:val="center"/>
          </w:tcPr>
          <w:p w14:paraId="040D3B2D"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color w:val="000000"/>
                <w:sz w:val="13"/>
                <w:szCs w:val="13"/>
              </w:rPr>
            </w:pPr>
            <w:r w:rsidRPr="005F6905">
              <w:rPr>
                <w:rFonts w:cs="Times New Roman"/>
                <w:color w:val="000000"/>
                <w:sz w:val="13"/>
                <w:szCs w:val="13"/>
              </w:rPr>
              <w:t>1.00</w:t>
            </w:r>
          </w:p>
        </w:tc>
        <w:tc>
          <w:tcPr>
            <w:tcW w:w="531" w:type="dxa"/>
            <w:textDirection w:val="btLr"/>
            <w:vAlign w:val="center"/>
          </w:tcPr>
          <w:p w14:paraId="0AA3E373"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 xml:space="preserve">1.94 (1.02 – </w:t>
            </w:r>
            <w:proofErr w:type="gramStart"/>
            <w:r w:rsidRPr="005F6905">
              <w:rPr>
                <w:rFonts w:cs="Times New Roman"/>
                <w:color w:val="000000"/>
                <w:sz w:val="13"/>
                <w:szCs w:val="13"/>
              </w:rPr>
              <w:t>3.71)*</w:t>
            </w:r>
            <w:proofErr w:type="gramEnd"/>
          </w:p>
        </w:tc>
        <w:tc>
          <w:tcPr>
            <w:tcW w:w="539" w:type="dxa"/>
            <w:textDirection w:val="btLr"/>
            <w:vAlign w:val="center"/>
          </w:tcPr>
          <w:p w14:paraId="4C596BCC"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0.95 (0.53 – 1.69)</w:t>
            </w:r>
          </w:p>
        </w:tc>
        <w:tc>
          <w:tcPr>
            <w:tcW w:w="539" w:type="dxa"/>
            <w:textDirection w:val="btLr"/>
            <w:vAlign w:val="center"/>
          </w:tcPr>
          <w:p w14:paraId="1D8953B8"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1.72 (0.55 – 5.44)</w:t>
            </w:r>
          </w:p>
        </w:tc>
        <w:tc>
          <w:tcPr>
            <w:tcW w:w="506" w:type="dxa"/>
            <w:textDirection w:val="btLr"/>
            <w:vAlign w:val="center"/>
          </w:tcPr>
          <w:p w14:paraId="385D6ED2" w14:textId="77777777" w:rsidR="00B16EB8" w:rsidRPr="009B30AD"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1.08 (0.62 – 1.87)</w:t>
            </w:r>
          </w:p>
        </w:tc>
        <w:tc>
          <w:tcPr>
            <w:tcW w:w="660" w:type="dxa"/>
            <w:textDirection w:val="btLr"/>
            <w:vAlign w:val="center"/>
          </w:tcPr>
          <w:p w14:paraId="737131DF" w14:textId="77777777" w:rsidR="00B16EB8" w:rsidRPr="005F6905"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0.83 (0.53 – 1.31)</w:t>
            </w:r>
          </w:p>
          <w:p w14:paraId="58933212"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b/>
                <w:bCs/>
                <w:color w:val="000000"/>
                <w:sz w:val="13"/>
                <w:szCs w:val="13"/>
              </w:rPr>
            </w:pPr>
          </w:p>
        </w:tc>
        <w:tc>
          <w:tcPr>
            <w:tcW w:w="506" w:type="dxa"/>
            <w:tcBorders>
              <w:right w:val="single" w:sz="4" w:space="0" w:color="auto"/>
            </w:tcBorders>
            <w:textDirection w:val="btLr"/>
            <w:vAlign w:val="center"/>
          </w:tcPr>
          <w:p w14:paraId="21F4B256" w14:textId="77777777" w:rsidR="00B16EB8" w:rsidRPr="009B30AD"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1.25 (0.81 – 1.94)</w:t>
            </w:r>
          </w:p>
        </w:tc>
        <w:tc>
          <w:tcPr>
            <w:tcW w:w="1179" w:type="dxa"/>
            <w:vMerge/>
            <w:tcBorders>
              <w:left w:val="single" w:sz="4" w:space="0" w:color="auto"/>
            </w:tcBorders>
          </w:tcPr>
          <w:p w14:paraId="436A3FE5" w14:textId="77777777" w:rsidR="00B16EB8" w:rsidRDefault="00B16EB8" w:rsidP="00AA2704">
            <w:pPr>
              <w:tabs>
                <w:tab w:val="clear" w:pos="4800"/>
                <w:tab w:val="left" w:pos="360"/>
                <w:tab w:val="left" w:pos="720"/>
              </w:tabs>
              <w:spacing w:line="360" w:lineRule="auto"/>
              <w:ind w:firstLine="0"/>
              <w:jc w:val="both"/>
              <w:rPr>
                <w:rFonts w:cs="Times New Roman"/>
                <w:b/>
                <w:bCs/>
                <w:color w:val="000000"/>
                <w:sz w:val="18"/>
                <w:szCs w:val="18"/>
              </w:rPr>
            </w:pPr>
          </w:p>
        </w:tc>
      </w:tr>
      <w:tr w:rsidR="00B16EB8" w14:paraId="2EBBEBF2" w14:textId="77777777" w:rsidTr="00AA2704">
        <w:trPr>
          <w:cantSplit/>
          <w:trHeight w:val="1247"/>
        </w:trPr>
        <w:tc>
          <w:tcPr>
            <w:tcW w:w="542" w:type="dxa"/>
            <w:vMerge/>
            <w:tcBorders>
              <w:right w:val="single" w:sz="4" w:space="0" w:color="auto"/>
            </w:tcBorders>
            <w:textDirection w:val="btLr"/>
            <w:vAlign w:val="center"/>
          </w:tcPr>
          <w:p w14:paraId="5A4AA88B" w14:textId="77777777" w:rsidR="00B16EB8" w:rsidRPr="00D15619" w:rsidRDefault="00B16EB8" w:rsidP="00AA2704">
            <w:pPr>
              <w:tabs>
                <w:tab w:val="clear" w:pos="4800"/>
                <w:tab w:val="left" w:pos="360"/>
                <w:tab w:val="left" w:pos="720"/>
              </w:tabs>
              <w:spacing w:line="360" w:lineRule="auto"/>
              <w:ind w:left="113" w:right="113" w:firstLine="0"/>
              <w:rPr>
                <w:rFonts w:cs="Times New Roman"/>
                <w:color w:val="000000"/>
                <w:sz w:val="16"/>
                <w:szCs w:val="16"/>
              </w:rPr>
            </w:pPr>
          </w:p>
        </w:tc>
        <w:tc>
          <w:tcPr>
            <w:tcW w:w="674" w:type="dxa"/>
            <w:tcBorders>
              <w:left w:val="single" w:sz="4" w:space="0" w:color="auto"/>
              <w:right w:val="single" w:sz="4" w:space="0" w:color="auto"/>
            </w:tcBorders>
            <w:textDirection w:val="btLr"/>
            <w:vAlign w:val="center"/>
          </w:tcPr>
          <w:p w14:paraId="7D30CCF6" w14:textId="77777777" w:rsidR="00B16EB8" w:rsidRPr="00C8354B" w:rsidRDefault="00B16EB8" w:rsidP="00AA2704">
            <w:pPr>
              <w:tabs>
                <w:tab w:val="clear" w:pos="4800"/>
                <w:tab w:val="left" w:pos="360"/>
                <w:tab w:val="left" w:pos="720"/>
              </w:tabs>
              <w:spacing w:line="360" w:lineRule="auto"/>
              <w:ind w:left="113" w:right="113" w:firstLine="0"/>
              <w:jc w:val="center"/>
              <w:rPr>
                <w:rFonts w:cs="Times New Roman"/>
                <w:color w:val="000000"/>
                <w:sz w:val="18"/>
                <w:szCs w:val="18"/>
              </w:rPr>
            </w:pPr>
            <w:r w:rsidRPr="00D15619">
              <w:rPr>
                <w:rFonts w:cs="Times New Roman"/>
                <w:color w:val="000000"/>
                <w:sz w:val="16"/>
                <w:szCs w:val="16"/>
              </w:rPr>
              <w:t>Limb length</w:t>
            </w:r>
          </w:p>
        </w:tc>
        <w:tc>
          <w:tcPr>
            <w:tcW w:w="659" w:type="dxa"/>
            <w:tcBorders>
              <w:left w:val="single" w:sz="4" w:space="0" w:color="auto"/>
              <w:right w:val="single" w:sz="4" w:space="0" w:color="auto"/>
            </w:tcBorders>
            <w:textDirection w:val="btLr"/>
            <w:vAlign w:val="center"/>
          </w:tcPr>
          <w:p w14:paraId="5433EBDB"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OR (95% CI)</w:t>
            </w:r>
          </w:p>
        </w:tc>
        <w:tc>
          <w:tcPr>
            <w:tcW w:w="506" w:type="dxa"/>
            <w:tcBorders>
              <w:left w:val="single" w:sz="4" w:space="0" w:color="auto"/>
            </w:tcBorders>
          </w:tcPr>
          <w:p w14:paraId="66EC1F60" w14:textId="77777777" w:rsidR="00B16EB8" w:rsidRPr="005F6905" w:rsidRDefault="00B16EB8" w:rsidP="00AA2704">
            <w:pPr>
              <w:tabs>
                <w:tab w:val="clear" w:pos="4800"/>
                <w:tab w:val="left" w:pos="360"/>
                <w:tab w:val="left" w:pos="720"/>
              </w:tabs>
              <w:spacing w:line="360" w:lineRule="auto"/>
              <w:ind w:firstLine="0"/>
              <w:jc w:val="both"/>
              <w:rPr>
                <w:rFonts w:cs="Times New Roman"/>
                <w:b/>
                <w:bCs/>
                <w:color w:val="000000"/>
                <w:sz w:val="13"/>
                <w:szCs w:val="13"/>
              </w:rPr>
            </w:pPr>
          </w:p>
        </w:tc>
        <w:tc>
          <w:tcPr>
            <w:tcW w:w="506" w:type="dxa"/>
            <w:textDirection w:val="btLr"/>
            <w:vAlign w:val="center"/>
          </w:tcPr>
          <w:p w14:paraId="0B7C9885"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color w:val="000000"/>
                <w:sz w:val="13"/>
                <w:szCs w:val="13"/>
              </w:rPr>
            </w:pPr>
            <w:r w:rsidRPr="005F6905">
              <w:rPr>
                <w:rFonts w:cs="Times New Roman"/>
                <w:color w:val="000000"/>
                <w:sz w:val="13"/>
                <w:szCs w:val="13"/>
              </w:rPr>
              <w:t>1.00</w:t>
            </w:r>
          </w:p>
        </w:tc>
        <w:tc>
          <w:tcPr>
            <w:tcW w:w="529" w:type="dxa"/>
            <w:textDirection w:val="btLr"/>
            <w:vAlign w:val="center"/>
          </w:tcPr>
          <w:p w14:paraId="45F3D658"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color w:val="000000"/>
                <w:sz w:val="13"/>
                <w:szCs w:val="13"/>
              </w:rPr>
            </w:pPr>
            <w:r w:rsidRPr="005F6905">
              <w:rPr>
                <w:rFonts w:cs="Times New Roman"/>
                <w:color w:val="000000"/>
                <w:sz w:val="13"/>
                <w:szCs w:val="13"/>
              </w:rPr>
              <w:t xml:space="preserve">1.64 (0.94 – </w:t>
            </w:r>
            <w:proofErr w:type="gramStart"/>
            <w:r w:rsidRPr="005F6905">
              <w:rPr>
                <w:rFonts w:cs="Times New Roman"/>
                <w:color w:val="000000"/>
                <w:sz w:val="13"/>
                <w:szCs w:val="13"/>
              </w:rPr>
              <w:t>2.89)*</w:t>
            </w:r>
            <w:proofErr w:type="gramEnd"/>
          </w:p>
        </w:tc>
        <w:tc>
          <w:tcPr>
            <w:tcW w:w="506" w:type="dxa"/>
          </w:tcPr>
          <w:p w14:paraId="3672D85E" w14:textId="77777777" w:rsidR="00B16EB8" w:rsidRPr="005F6905" w:rsidRDefault="00B16EB8" w:rsidP="00AA2704">
            <w:pPr>
              <w:tabs>
                <w:tab w:val="clear" w:pos="4800"/>
                <w:tab w:val="left" w:pos="360"/>
                <w:tab w:val="left" w:pos="720"/>
              </w:tabs>
              <w:spacing w:line="360" w:lineRule="auto"/>
              <w:ind w:firstLine="0"/>
              <w:jc w:val="both"/>
              <w:rPr>
                <w:rFonts w:cs="Times New Roman"/>
                <w:b/>
                <w:bCs/>
                <w:color w:val="000000"/>
                <w:sz w:val="13"/>
                <w:szCs w:val="13"/>
              </w:rPr>
            </w:pPr>
          </w:p>
        </w:tc>
        <w:tc>
          <w:tcPr>
            <w:tcW w:w="506" w:type="dxa"/>
            <w:textDirection w:val="btLr"/>
            <w:vAlign w:val="center"/>
          </w:tcPr>
          <w:p w14:paraId="6EE3654A"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color w:val="000000"/>
                <w:sz w:val="13"/>
                <w:szCs w:val="13"/>
              </w:rPr>
            </w:pPr>
            <w:r w:rsidRPr="005F6905">
              <w:rPr>
                <w:rFonts w:cs="Times New Roman"/>
                <w:color w:val="000000"/>
                <w:sz w:val="13"/>
                <w:szCs w:val="13"/>
              </w:rPr>
              <w:t>1.00</w:t>
            </w:r>
          </w:p>
        </w:tc>
        <w:tc>
          <w:tcPr>
            <w:tcW w:w="531" w:type="dxa"/>
            <w:textDirection w:val="btLr"/>
            <w:vAlign w:val="center"/>
          </w:tcPr>
          <w:p w14:paraId="24B1AB3D"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 xml:space="preserve">0.25 (0.06 – </w:t>
            </w:r>
            <w:proofErr w:type="gramStart"/>
            <w:r w:rsidRPr="005F6905">
              <w:rPr>
                <w:rFonts w:cs="Times New Roman"/>
                <w:color w:val="000000"/>
                <w:sz w:val="13"/>
                <w:szCs w:val="13"/>
              </w:rPr>
              <w:t>1.09)*</w:t>
            </w:r>
            <w:proofErr w:type="gramEnd"/>
          </w:p>
        </w:tc>
        <w:tc>
          <w:tcPr>
            <w:tcW w:w="539" w:type="dxa"/>
            <w:textDirection w:val="btLr"/>
            <w:vAlign w:val="center"/>
          </w:tcPr>
          <w:p w14:paraId="4F03179B"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1.33 (0.69 – 2.56)</w:t>
            </w:r>
          </w:p>
        </w:tc>
        <w:tc>
          <w:tcPr>
            <w:tcW w:w="539" w:type="dxa"/>
            <w:textDirection w:val="btLr"/>
            <w:vAlign w:val="center"/>
          </w:tcPr>
          <w:p w14:paraId="44AD63FC" w14:textId="77777777" w:rsidR="00B16EB8" w:rsidRPr="009B30AD"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5F6905">
              <w:rPr>
                <w:rFonts w:cs="Times New Roman"/>
                <w:color w:val="000000"/>
                <w:sz w:val="13"/>
                <w:szCs w:val="13"/>
              </w:rPr>
              <w:t>0.00</w:t>
            </w:r>
          </w:p>
        </w:tc>
        <w:tc>
          <w:tcPr>
            <w:tcW w:w="506" w:type="dxa"/>
            <w:textDirection w:val="btLr"/>
            <w:vAlign w:val="center"/>
          </w:tcPr>
          <w:p w14:paraId="4AE189BF" w14:textId="77777777" w:rsidR="00B16EB8" w:rsidRPr="009B30AD"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1.72 (0.89 – 3.30) *</w:t>
            </w:r>
          </w:p>
        </w:tc>
        <w:tc>
          <w:tcPr>
            <w:tcW w:w="660" w:type="dxa"/>
            <w:textDirection w:val="btLr"/>
            <w:vAlign w:val="center"/>
          </w:tcPr>
          <w:p w14:paraId="496E3E00" w14:textId="77777777" w:rsidR="00B16EB8" w:rsidRPr="005F6905"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1.27 (0.72 – 2.24)</w:t>
            </w:r>
          </w:p>
          <w:p w14:paraId="254D6922" w14:textId="77777777" w:rsidR="00B16EB8" w:rsidRPr="005F6905" w:rsidRDefault="00B16EB8" w:rsidP="00AA2704">
            <w:pPr>
              <w:tabs>
                <w:tab w:val="clear" w:pos="4800"/>
                <w:tab w:val="left" w:pos="360"/>
                <w:tab w:val="left" w:pos="720"/>
              </w:tabs>
              <w:spacing w:line="360" w:lineRule="auto"/>
              <w:ind w:left="113" w:right="113" w:firstLine="0"/>
              <w:jc w:val="center"/>
              <w:rPr>
                <w:rFonts w:cs="Times New Roman"/>
                <w:b/>
                <w:bCs/>
                <w:color w:val="000000"/>
                <w:sz w:val="13"/>
                <w:szCs w:val="13"/>
              </w:rPr>
            </w:pPr>
          </w:p>
        </w:tc>
        <w:tc>
          <w:tcPr>
            <w:tcW w:w="506" w:type="dxa"/>
            <w:tcBorders>
              <w:right w:val="single" w:sz="4" w:space="0" w:color="auto"/>
            </w:tcBorders>
            <w:textDirection w:val="btLr"/>
            <w:vAlign w:val="center"/>
          </w:tcPr>
          <w:p w14:paraId="25C6FCBE" w14:textId="77777777" w:rsidR="00B16EB8" w:rsidRPr="009B30AD" w:rsidRDefault="00B16EB8" w:rsidP="00AA2704">
            <w:pPr>
              <w:tabs>
                <w:tab w:val="clear" w:pos="4800"/>
                <w:tab w:val="clear" w:pos="9360"/>
              </w:tabs>
              <w:spacing w:line="360" w:lineRule="auto"/>
              <w:ind w:firstLine="0"/>
              <w:jc w:val="center"/>
              <w:rPr>
                <w:rFonts w:cs="Times New Roman"/>
                <w:color w:val="000000"/>
                <w:sz w:val="13"/>
                <w:szCs w:val="13"/>
              </w:rPr>
            </w:pPr>
            <w:r w:rsidRPr="005F6905">
              <w:rPr>
                <w:rFonts w:cs="Times New Roman"/>
                <w:color w:val="000000"/>
                <w:sz w:val="13"/>
                <w:szCs w:val="13"/>
              </w:rPr>
              <w:t>1.37 (0.78 – 2.41)</w:t>
            </w:r>
          </w:p>
        </w:tc>
        <w:tc>
          <w:tcPr>
            <w:tcW w:w="1179" w:type="dxa"/>
            <w:vMerge/>
            <w:tcBorders>
              <w:left w:val="single" w:sz="4" w:space="0" w:color="auto"/>
            </w:tcBorders>
          </w:tcPr>
          <w:p w14:paraId="5DDAD220" w14:textId="77777777" w:rsidR="00B16EB8" w:rsidRDefault="00B16EB8" w:rsidP="00AA2704">
            <w:pPr>
              <w:tabs>
                <w:tab w:val="clear" w:pos="4800"/>
                <w:tab w:val="left" w:pos="360"/>
                <w:tab w:val="left" w:pos="720"/>
              </w:tabs>
              <w:spacing w:line="360" w:lineRule="auto"/>
              <w:ind w:firstLine="0"/>
              <w:jc w:val="both"/>
              <w:rPr>
                <w:rFonts w:cs="Times New Roman"/>
                <w:b/>
                <w:bCs/>
                <w:color w:val="000000"/>
                <w:sz w:val="18"/>
                <w:szCs w:val="18"/>
              </w:rPr>
            </w:pPr>
          </w:p>
        </w:tc>
      </w:tr>
      <w:tr w:rsidR="00B16EB8" w14:paraId="6DCEFEB6" w14:textId="77777777" w:rsidTr="00AA2704">
        <w:trPr>
          <w:cantSplit/>
          <w:trHeight w:val="1247"/>
        </w:trPr>
        <w:tc>
          <w:tcPr>
            <w:tcW w:w="542" w:type="dxa"/>
            <w:vMerge/>
            <w:tcBorders>
              <w:right w:val="single" w:sz="4" w:space="0" w:color="auto"/>
            </w:tcBorders>
            <w:textDirection w:val="btLr"/>
            <w:vAlign w:val="center"/>
          </w:tcPr>
          <w:p w14:paraId="7A575FFA" w14:textId="77777777" w:rsidR="00B16EB8" w:rsidRDefault="00B16EB8" w:rsidP="00AA2704">
            <w:pPr>
              <w:tabs>
                <w:tab w:val="clear" w:pos="4800"/>
                <w:tab w:val="left" w:pos="360"/>
                <w:tab w:val="left" w:pos="720"/>
              </w:tabs>
              <w:spacing w:line="360" w:lineRule="auto"/>
              <w:ind w:left="113" w:right="113" w:firstLine="0"/>
              <w:rPr>
                <w:rFonts w:cs="Times New Roman"/>
                <w:color w:val="000000"/>
                <w:sz w:val="16"/>
                <w:szCs w:val="16"/>
              </w:rPr>
            </w:pPr>
          </w:p>
        </w:tc>
        <w:tc>
          <w:tcPr>
            <w:tcW w:w="1333" w:type="dxa"/>
            <w:gridSpan w:val="2"/>
            <w:tcBorders>
              <w:left w:val="single" w:sz="4" w:space="0" w:color="auto"/>
              <w:right w:val="single" w:sz="4" w:space="0" w:color="auto"/>
            </w:tcBorders>
            <w:textDirection w:val="btLr"/>
            <w:vAlign w:val="center"/>
          </w:tcPr>
          <w:p w14:paraId="0509FB73"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Pr>
                <w:rFonts w:cs="Times New Roman"/>
                <w:color w:val="000000"/>
                <w:sz w:val="16"/>
                <w:szCs w:val="16"/>
              </w:rPr>
              <w:t>Characteristic</w:t>
            </w:r>
          </w:p>
        </w:tc>
        <w:tc>
          <w:tcPr>
            <w:tcW w:w="506" w:type="dxa"/>
            <w:tcBorders>
              <w:left w:val="single" w:sz="4" w:space="0" w:color="auto"/>
            </w:tcBorders>
            <w:textDirection w:val="btLr"/>
            <w:vAlign w:val="center"/>
          </w:tcPr>
          <w:p w14:paraId="6B00278B" w14:textId="77777777" w:rsidR="00B16EB8" w:rsidRPr="00694EA2" w:rsidRDefault="00B16EB8" w:rsidP="00AA2704">
            <w:pPr>
              <w:tabs>
                <w:tab w:val="clear" w:pos="4800"/>
                <w:tab w:val="left" w:pos="360"/>
                <w:tab w:val="left" w:pos="720"/>
              </w:tabs>
              <w:spacing w:line="360" w:lineRule="auto"/>
              <w:ind w:left="113" w:right="113" w:firstLine="0"/>
              <w:rPr>
                <w:rFonts w:cs="Times New Roman"/>
                <w:color w:val="000000"/>
                <w:sz w:val="16"/>
                <w:szCs w:val="16"/>
              </w:rPr>
            </w:pPr>
            <w:r w:rsidRPr="00694EA2">
              <w:rPr>
                <w:rFonts w:cs="Times New Roman"/>
                <w:color w:val="000000"/>
                <w:sz w:val="16"/>
                <w:szCs w:val="16"/>
              </w:rPr>
              <w:t>Sex</w:t>
            </w:r>
          </w:p>
        </w:tc>
        <w:tc>
          <w:tcPr>
            <w:tcW w:w="506" w:type="dxa"/>
            <w:textDirection w:val="btLr"/>
            <w:vAlign w:val="center"/>
          </w:tcPr>
          <w:p w14:paraId="7FF9E53F" w14:textId="77777777" w:rsidR="00B16EB8" w:rsidRPr="00694EA2" w:rsidRDefault="00B16EB8" w:rsidP="00AA2704">
            <w:pPr>
              <w:tabs>
                <w:tab w:val="clear" w:pos="4800"/>
                <w:tab w:val="left" w:pos="360"/>
                <w:tab w:val="left" w:pos="720"/>
              </w:tabs>
              <w:spacing w:line="360" w:lineRule="auto"/>
              <w:ind w:left="113" w:right="113" w:firstLine="0"/>
              <w:jc w:val="right"/>
              <w:rPr>
                <w:rFonts w:cs="Times New Roman"/>
                <w:color w:val="000000"/>
                <w:sz w:val="16"/>
                <w:szCs w:val="16"/>
              </w:rPr>
            </w:pPr>
            <w:r w:rsidRPr="00694EA2">
              <w:rPr>
                <w:rFonts w:cs="Times New Roman"/>
                <w:color w:val="000000"/>
                <w:sz w:val="16"/>
                <w:szCs w:val="16"/>
              </w:rPr>
              <w:t>Male</w:t>
            </w:r>
          </w:p>
        </w:tc>
        <w:tc>
          <w:tcPr>
            <w:tcW w:w="529" w:type="dxa"/>
            <w:textDirection w:val="btLr"/>
            <w:vAlign w:val="center"/>
          </w:tcPr>
          <w:p w14:paraId="30DC9581" w14:textId="77777777" w:rsidR="00B16EB8" w:rsidRPr="00274706" w:rsidRDefault="00B16EB8" w:rsidP="00AA2704">
            <w:pPr>
              <w:tabs>
                <w:tab w:val="clear" w:pos="4800"/>
                <w:tab w:val="left" w:pos="360"/>
                <w:tab w:val="left" w:pos="720"/>
              </w:tabs>
              <w:spacing w:line="360" w:lineRule="auto"/>
              <w:ind w:left="113" w:right="113" w:firstLine="0"/>
              <w:jc w:val="right"/>
              <w:rPr>
                <w:rFonts w:cs="Times New Roman"/>
                <w:color w:val="000000"/>
                <w:sz w:val="16"/>
                <w:szCs w:val="16"/>
              </w:rPr>
            </w:pPr>
            <w:r w:rsidRPr="00274706">
              <w:rPr>
                <w:rFonts w:cs="Times New Roman"/>
                <w:color w:val="000000"/>
                <w:sz w:val="16"/>
                <w:szCs w:val="16"/>
              </w:rPr>
              <w:t>Female</w:t>
            </w:r>
          </w:p>
        </w:tc>
        <w:tc>
          <w:tcPr>
            <w:tcW w:w="506" w:type="dxa"/>
            <w:textDirection w:val="btLr"/>
            <w:vAlign w:val="center"/>
          </w:tcPr>
          <w:p w14:paraId="196033D5" w14:textId="77777777" w:rsidR="00B16EB8" w:rsidRPr="00694EA2" w:rsidRDefault="00B16EB8" w:rsidP="00AA2704">
            <w:pPr>
              <w:tabs>
                <w:tab w:val="clear" w:pos="4800"/>
                <w:tab w:val="left" w:pos="360"/>
                <w:tab w:val="left" w:pos="720"/>
              </w:tabs>
              <w:spacing w:line="360" w:lineRule="auto"/>
              <w:ind w:left="113" w:right="113" w:firstLine="0"/>
              <w:rPr>
                <w:rFonts w:cs="Times New Roman"/>
                <w:color w:val="000000"/>
                <w:sz w:val="16"/>
                <w:szCs w:val="16"/>
              </w:rPr>
            </w:pPr>
            <w:r w:rsidRPr="00694EA2">
              <w:rPr>
                <w:rFonts w:cs="Times New Roman"/>
                <w:color w:val="000000"/>
                <w:sz w:val="16"/>
                <w:szCs w:val="16"/>
              </w:rPr>
              <w:t>BMI</w:t>
            </w:r>
          </w:p>
        </w:tc>
        <w:tc>
          <w:tcPr>
            <w:tcW w:w="506" w:type="dxa"/>
            <w:textDirection w:val="btLr"/>
            <w:vAlign w:val="center"/>
          </w:tcPr>
          <w:p w14:paraId="1AB12E2D" w14:textId="77777777" w:rsidR="00B16EB8" w:rsidRPr="00694EA2" w:rsidRDefault="00B16EB8" w:rsidP="00AA2704">
            <w:pPr>
              <w:tabs>
                <w:tab w:val="clear" w:pos="4800"/>
                <w:tab w:val="left" w:pos="360"/>
                <w:tab w:val="left" w:pos="720"/>
              </w:tabs>
              <w:spacing w:line="360" w:lineRule="auto"/>
              <w:ind w:left="113" w:right="113" w:firstLine="0"/>
              <w:jc w:val="right"/>
              <w:rPr>
                <w:rFonts w:cs="Times New Roman"/>
                <w:color w:val="000000"/>
                <w:sz w:val="16"/>
                <w:szCs w:val="16"/>
              </w:rPr>
            </w:pPr>
            <w:r w:rsidRPr="00694EA2">
              <w:rPr>
                <w:rFonts w:cs="Times New Roman"/>
                <w:color w:val="000000"/>
                <w:sz w:val="16"/>
                <w:szCs w:val="16"/>
              </w:rPr>
              <w:t>Normal</w:t>
            </w:r>
          </w:p>
        </w:tc>
        <w:tc>
          <w:tcPr>
            <w:tcW w:w="531" w:type="dxa"/>
            <w:textDirection w:val="btLr"/>
            <w:vAlign w:val="center"/>
          </w:tcPr>
          <w:p w14:paraId="1A4525E1" w14:textId="77777777" w:rsidR="00B16EB8" w:rsidRPr="00694EA2" w:rsidRDefault="00B16EB8" w:rsidP="00AA2704">
            <w:pPr>
              <w:tabs>
                <w:tab w:val="clear" w:pos="4800"/>
                <w:tab w:val="left" w:pos="360"/>
                <w:tab w:val="left" w:pos="720"/>
              </w:tabs>
              <w:spacing w:line="360" w:lineRule="auto"/>
              <w:ind w:left="113" w:right="113" w:firstLine="0"/>
              <w:jc w:val="right"/>
              <w:rPr>
                <w:rFonts w:cs="Times New Roman"/>
                <w:color w:val="000000"/>
                <w:sz w:val="16"/>
                <w:szCs w:val="16"/>
              </w:rPr>
            </w:pPr>
            <w:r w:rsidRPr="00694EA2">
              <w:rPr>
                <w:rFonts w:cs="Times New Roman"/>
                <w:color w:val="000000"/>
                <w:sz w:val="16"/>
                <w:szCs w:val="16"/>
              </w:rPr>
              <w:t>Under weight</w:t>
            </w:r>
          </w:p>
        </w:tc>
        <w:tc>
          <w:tcPr>
            <w:tcW w:w="539" w:type="dxa"/>
            <w:textDirection w:val="btLr"/>
            <w:vAlign w:val="center"/>
          </w:tcPr>
          <w:p w14:paraId="69CADEAF" w14:textId="77777777" w:rsidR="00B16EB8" w:rsidRPr="00694EA2" w:rsidRDefault="00B16EB8" w:rsidP="00AA2704">
            <w:pPr>
              <w:tabs>
                <w:tab w:val="clear" w:pos="4800"/>
                <w:tab w:val="left" w:pos="360"/>
                <w:tab w:val="left" w:pos="720"/>
              </w:tabs>
              <w:spacing w:line="360" w:lineRule="auto"/>
              <w:ind w:left="113" w:right="113" w:firstLine="0"/>
              <w:jc w:val="right"/>
              <w:rPr>
                <w:rFonts w:cs="Times New Roman"/>
                <w:color w:val="000000"/>
                <w:sz w:val="16"/>
                <w:szCs w:val="16"/>
              </w:rPr>
            </w:pPr>
            <w:r w:rsidRPr="00694EA2">
              <w:rPr>
                <w:rFonts w:cs="Times New Roman"/>
                <w:color w:val="000000"/>
                <w:sz w:val="16"/>
                <w:szCs w:val="16"/>
              </w:rPr>
              <w:t>Overweight</w:t>
            </w:r>
          </w:p>
        </w:tc>
        <w:tc>
          <w:tcPr>
            <w:tcW w:w="539" w:type="dxa"/>
            <w:textDirection w:val="btLr"/>
            <w:vAlign w:val="center"/>
          </w:tcPr>
          <w:p w14:paraId="26CDD763" w14:textId="77777777" w:rsidR="00B16EB8" w:rsidRPr="00694EA2" w:rsidRDefault="00B16EB8" w:rsidP="00AA2704">
            <w:pPr>
              <w:tabs>
                <w:tab w:val="clear" w:pos="4800"/>
                <w:tab w:val="left" w:pos="360"/>
                <w:tab w:val="left" w:pos="720"/>
              </w:tabs>
              <w:spacing w:line="360" w:lineRule="auto"/>
              <w:ind w:left="113" w:right="113" w:firstLine="0"/>
              <w:jc w:val="right"/>
              <w:rPr>
                <w:rFonts w:cs="Times New Roman"/>
                <w:color w:val="000000"/>
                <w:sz w:val="16"/>
                <w:szCs w:val="16"/>
              </w:rPr>
            </w:pPr>
            <w:r w:rsidRPr="00694EA2">
              <w:rPr>
                <w:rFonts w:cs="Times New Roman"/>
                <w:color w:val="000000"/>
                <w:sz w:val="16"/>
                <w:szCs w:val="16"/>
              </w:rPr>
              <w:t>Obese</w:t>
            </w:r>
          </w:p>
        </w:tc>
        <w:tc>
          <w:tcPr>
            <w:tcW w:w="506" w:type="dxa"/>
            <w:textDirection w:val="btLr"/>
            <w:vAlign w:val="center"/>
          </w:tcPr>
          <w:p w14:paraId="41CCB573" w14:textId="77777777" w:rsidR="00B16EB8" w:rsidRPr="001F5215" w:rsidRDefault="00B16EB8" w:rsidP="00AA2704">
            <w:pPr>
              <w:tabs>
                <w:tab w:val="clear" w:pos="4800"/>
                <w:tab w:val="left" w:pos="360"/>
                <w:tab w:val="left" w:pos="720"/>
              </w:tabs>
              <w:spacing w:line="360" w:lineRule="auto"/>
              <w:ind w:left="113" w:right="113" w:firstLine="0"/>
              <w:rPr>
                <w:rFonts w:cs="Times New Roman"/>
                <w:color w:val="000000"/>
                <w:sz w:val="16"/>
                <w:szCs w:val="16"/>
              </w:rPr>
            </w:pPr>
            <w:r w:rsidRPr="001F5215">
              <w:rPr>
                <w:rFonts w:cs="Times New Roman"/>
                <w:color w:val="000000"/>
                <w:sz w:val="16"/>
                <w:szCs w:val="16"/>
              </w:rPr>
              <w:t>Age</w:t>
            </w:r>
          </w:p>
        </w:tc>
        <w:tc>
          <w:tcPr>
            <w:tcW w:w="660" w:type="dxa"/>
            <w:textDirection w:val="btLr"/>
            <w:vAlign w:val="center"/>
          </w:tcPr>
          <w:p w14:paraId="6559D75D" w14:textId="77777777" w:rsidR="00B16EB8" w:rsidRPr="00504B3A" w:rsidRDefault="00B16EB8" w:rsidP="00AA2704">
            <w:pPr>
              <w:tabs>
                <w:tab w:val="clear" w:pos="4800"/>
                <w:tab w:val="left" w:pos="360"/>
                <w:tab w:val="left" w:pos="720"/>
              </w:tabs>
              <w:spacing w:line="360" w:lineRule="auto"/>
              <w:ind w:left="113" w:right="113" w:firstLine="0"/>
              <w:rPr>
                <w:rFonts w:cs="Times New Roman"/>
                <w:color w:val="000000"/>
                <w:sz w:val="16"/>
                <w:szCs w:val="16"/>
              </w:rPr>
            </w:pPr>
            <w:r w:rsidRPr="00504B3A">
              <w:rPr>
                <w:rFonts w:cs="Times New Roman"/>
                <w:color w:val="000000"/>
                <w:sz w:val="16"/>
                <w:szCs w:val="16"/>
              </w:rPr>
              <w:t>Daily working hours</w:t>
            </w:r>
          </w:p>
        </w:tc>
        <w:tc>
          <w:tcPr>
            <w:tcW w:w="506" w:type="dxa"/>
            <w:tcBorders>
              <w:right w:val="single" w:sz="4" w:space="0" w:color="auto"/>
            </w:tcBorders>
            <w:textDirection w:val="btLr"/>
            <w:vAlign w:val="center"/>
          </w:tcPr>
          <w:p w14:paraId="42A7FBC7" w14:textId="77777777" w:rsidR="00B16EB8" w:rsidRPr="00504B3A" w:rsidRDefault="00B16EB8" w:rsidP="00AA2704">
            <w:pPr>
              <w:tabs>
                <w:tab w:val="clear" w:pos="4800"/>
                <w:tab w:val="left" w:pos="360"/>
                <w:tab w:val="left" w:pos="720"/>
              </w:tabs>
              <w:spacing w:line="360" w:lineRule="auto"/>
              <w:ind w:left="113" w:right="113" w:firstLine="0"/>
              <w:rPr>
                <w:rFonts w:cs="Times New Roman"/>
                <w:color w:val="000000"/>
                <w:sz w:val="16"/>
                <w:szCs w:val="16"/>
              </w:rPr>
            </w:pPr>
            <w:r w:rsidRPr="00504B3A">
              <w:rPr>
                <w:rFonts w:cs="Times New Roman"/>
                <w:color w:val="000000"/>
                <w:sz w:val="16"/>
                <w:szCs w:val="16"/>
              </w:rPr>
              <w:t>Experience</w:t>
            </w:r>
          </w:p>
        </w:tc>
        <w:tc>
          <w:tcPr>
            <w:tcW w:w="1179" w:type="dxa"/>
            <w:vMerge/>
            <w:tcBorders>
              <w:left w:val="single" w:sz="4" w:space="0" w:color="auto"/>
            </w:tcBorders>
            <w:textDirection w:val="btLr"/>
            <w:vAlign w:val="center"/>
          </w:tcPr>
          <w:p w14:paraId="4172D7D6" w14:textId="77777777" w:rsidR="00B16EB8" w:rsidRDefault="00B16EB8" w:rsidP="00AA2704">
            <w:pPr>
              <w:tabs>
                <w:tab w:val="clear" w:pos="4800"/>
                <w:tab w:val="left" w:pos="360"/>
                <w:tab w:val="left" w:pos="720"/>
              </w:tabs>
              <w:spacing w:line="360" w:lineRule="auto"/>
              <w:ind w:left="113" w:right="113" w:firstLine="0"/>
              <w:rPr>
                <w:rFonts w:cs="Times New Roman"/>
                <w:color w:val="000000"/>
                <w:sz w:val="16"/>
                <w:szCs w:val="16"/>
              </w:rPr>
            </w:pPr>
          </w:p>
        </w:tc>
      </w:tr>
    </w:tbl>
    <w:p w14:paraId="5D888682" w14:textId="77777777" w:rsidR="00B16EB8" w:rsidRDefault="00B16EB8" w:rsidP="00B16EB8">
      <w:pPr>
        <w:tabs>
          <w:tab w:val="clear" w:pos="4800"/>
          <w:tab w:val="clear" w:pos="9360"/>
          <w:tab w:val="left" w:pos="360"/>
          <w:tab w:val="left" w:pos="720"/>
          <w:tab w:val="right" w:pos="8640"/>
        </w:tabs>
        <w:ind w:firstLine="0"/>
        <w:jc w:val="both"/>
        <w:rPr>
          <w:rFonts w:eastAsia="Batang" w:cs="Times New Roman"/>
          <w:sz w:val="24"/>
          <w:szCs w:val="24"/>
          <w:lang w:eastAsia="ko-KR" w:bidi="th-TH"/>
        </w:rPr>
      </w:pPr>
    </w:p>
    <w:p w14:paraId="528C2352" w14:textId="77777777" w:rsidR="00B16EB8" w:rsidRDefault="00B16EB8" w:rsidP="00B16EB8">
      <w:pPr>
        <w:tabs>
          <w:tab w:val="clear" w:pos="4800"/>
          <w:tab w:val="clear" w:pos="9360"/>
          <w:tab w:val="left" w:pos="360"/>
          <w:tab w:val="left" w:pos="720"/>
          <w:tab w:val="right" w:pos="8640"/>
        </w:tabs>
        <w:ind w:firstLine="0"/>
        <w:jc w:val="both"/>
        <w:rPr>
          <w:rFonts w:eastAsia="Batang" w:cs="Times New Roman"/>
          <w:sz w:val="24"/>
          <w:szCs w:val="24"/>
          <w:lang w:eastAsia="ko-KR" w:bidi="th-T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17"/>
        <w:gridCol w:w="789"/>
        <w:gridCol w:w="506"/>
        <w:gridCol w:w="506"/>
        <w:gridCol w:w="506"/>
        <w:gridCol w:w="506"/>
        <w:gridCol w:w="506"/>
        <w:gridCol w:w="506"/>
        <w:gridCol w:w="790"/>
        <w:gridCol w:w="506"/>
        <w:gridCol w:w="860"/>
      </w:tblGrid>
      <w:tr w:rsidR="00B16EB8" w14:paraId="6F1D01F4" w14:textId="77777777" w:rsidTr="00AA2704">
        <w:trPr>
          <w:cantSplit/>
          <w:trHeight w:val="1191"/>
        </w:trPr>
        <w:tc>
          <w:tcPr>
            <w:tcW w:w="817" w:type="dxa"/>
            <w:vMerge w:val="restart"/>
            <w:tcBorders>
              <w:right w:val="single" w:sz="4" w:space="0" w:color="auto"/>
            </w:tcBorders>
            <w:textDirection w:val="btLr"/>
            <w:vAlign w:val="bottom"/>
          </w:tcPr>
          <w:p w14:paraId="5CDF69E9" w14:textId="77777777" w:rsidR="00B16EB8" w:rsidRPr="00D355C1" w:rsidRDefault="00B16EB8" w:rsidP="00AA2704">
            <w:pPr>
              <w:tabs>
                <w:tab w:val="clear" w:pos="4800"/>
                <w:tab w:val="left" w:pos="360"/>
                <w:tab w:val="left" w:pos="720"/>
              </w:tabs>
              <w:spacing w:line="360" w:lineRule="auto"/>
              <w:ind w:left="113" w:right="113" w:firstLine="0"/>
              <w:rPr>
                <w:rFonts w:cs="Times New Roman"/>
                <w:color w:val="000000"/>
                <w:sz w:val="16"/>
                <w:szCs w:val="16"/>
              </w:rPr>
            </w:pPr>
            <w:r w:rsidRPr="00D355C1">
              <w:rPr>
                <w:rFonts w:cs="Times New Roman"/>
                <w:color w:val="000000"/>
                <w:sz w:val="18"/>
                <w:szCs w:val="18"/>
              </w:rPr>
              <w:lastRenderedPageBreak/>
              <w:t>Table 4</w:t>
            </w:r>
            <w:r>
              <w:rPr>
                <w:rFonts w:cs="Times New Roman"/>
                <w:color w:val="000000"/>
                <w:sz w:val="18"/>
                <w:szCs w:val="18"/>
              </w:rPr>
              <w:t>.</w:t>
            </w:r>
            <w:r w:rsidRPr="00D355C1">
              <w:rPr>
                <w:rFonts w:cs="Times New Roman"/>
                <w:color w:val="000000"/>
                <w:sz w:val="18"/>
                <w:szCs w:val="18"/>
              </w:rPr>
              <w:t xml:space="preserve"> Lower limb malalignment and related characteristics in multivariate analysis</w:t>
            </w:r>
          </w:p>
        </w:tc>
        <w:tc>
          <w:tcPr>
            <w:tcW w:w="817" w:type="dxa"/>
            <w:tcBorders>
              <w:left w:val="single" w:sz="4" w:space="0" w:color="auto"/>
              <w:right w:val="single" w:sz="4" w:space="0" w:color="auto"/>
            </w:tcBorders>
            <w:textDirection w:val="btLr"/>
            <w:vAlign w:val="center"/>
          </w:tcPr>
          <w:p w14:paraId="01EF097B" w14:textId="77777777" w:rsidR="00B16EB8" w:rsidRPr="00D355C1" w:rsidRDefault="00B16EB8" w:rsidP="00AA2704">
            <w:pPr>
              <w:tabs>
                <w:tab w:val="clear" w:pos="4800"/>
                <w:tab w:val="left" w:pos="360"/>
                <w:tab w:val="left" w:pos="720"/>
              </w:tabs>
              <w:spacing w:line="360" w:lineRule="auto"/>
              <w:ind w:left="113" w:right="113" w:firstLine="0"/>
              <w:jc w:val="center"/>
              <w:rPr>
                <w:rFonts w:cs="Times New Roman"/>
                <w:color w:val="000000"/>
                <w:sz w:val="18"/>
                <w:szCs w:val="18"/>
              </w:rPr>
            </w:pPr>
            <w:r w:rsidRPr="00D355C1">
              <w:rPr>
                <w:rFonts w:cs="Times New Roman"/>
                <w:color w:val="000000"/>
                <w:sz w:val="16"/>
                <w:szCs w:val="16"/>
              </w:rPr>
              <w:t>Foot pronation</w:t>
            </w:r>
          </w:p>
        </w:tc>
        <w:tc>
          <w:tcPr>
            <w:tcW w:w="789" w:type="dxa"/>
            <w:tcBorders>
              <w:left w:val="single" w:sz="4" w:space="0" w:color="auto"/>
              <w:right w:val="single" w:sz="4" w:space="0" w:color="auto"/>
            </w:tcBorders>
            <w:textDirection w:val="btLr"/>
            <w:vAlign w:val="center"/>
          </w:tcPr>
          <w:p w14:paraId="4A4B747F"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OR (95% CI)</w:t>
            </w:r>
          </w:p>
        </w:tc>
        <w:tc>
          <w:tcPr>
            <w:tcW w:w="411" w:type="dxa"/>
            <w:tcBorders>
              <w:left w:val="single" w:sz="4" w:space="0" w:color="auto"/>
            </w:tcBorders>
          </w:tcPr>
          <w:p w14:paraId="4BC10A8C" w14:textId="77777777" w:rsidR="00B16EB8" w:rsidRPr="00362BF9" w:rsidRDefault="00B16EB8" w:rsidP="00AA2704">
            <w:pPr>
              <w:tabs>
                <w:tab w:val="clear" w:pos="4800"/>
                <w:tab w:val="left" w:pos="360"/>
                <w:tab w:val="left" w:pos="720"/>
              </w:tabs>
              <w:spacing w:line="360" w:lineRule="auto"/>
              <w:ind w:firstLine="0"/>
              <w:jc w:val="both"/>
              <w:rPr>
                <w:rFonts w:cs="Times New Roman"/>
                <w:b/>
                <w:bCs/>
                <w:color w:val="000000"/>
                <w:sz w:val="14"/>
                <w:szCs w:val="14"/>
              </w:rPr>
            </w:pPr>
          </w:p>
        </w:tc>
        <w:tc>
          <w:tcPr>
            <w:tcW w:w="411" w:type="dxa"/>
            <w:textDirection w:val="btLr"/>
            <w:vAlign w:val="center"/>
          </w:tcPr>
          <w:p w14:paraId="47BE889B" w14:textId="77777777" w:rsidR="00B16EB8" w:rsidRPr="00362BF9"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362BF9">
              <w:rPr>
                <w:rFonts w:cs="Times New Roman"/>
                <w:color w:val="000000"/>
                <w:sz w:val="13"/>
                <w:szCs w:val="13"/>
              </w:rPr>
              <w:t>0.73 (0.41 – 1.29)</w:t>
            </w:r>
          </w:p>
        </w:tc>
        <w:tc>
          <w:tcPr>
            <w:tcW w:w="411" w:type="dxa"/>
          </w:tcPr>
          <w:p w14:paraId="738B83CA" w14:textId="77777777" w:rsidR="00B16EB8" w:rsidRPr="00362BF9" w:rsidRDefault="00B16EB8" w:rsidP="00AA2704">
            <w:pPr>
              <w:tabs>
                <w:tab w:val="clear" w:pos="4800"/>
                <w:tab w:val="left" w:pos="360"/>
                <w:tab w:val="left" w:pos="720"/>
              </w:tabs>
              <w:spacing w:line="360" w:lineRule="auto"/>
              <w:ind w:firstLine="0"/>
              <w:jc w:val="both"/>
              <w:rPr>
                <w:rFonts w:cs="Times New Roman"/>
                <w:b/>
                <w:bCs/>
                <w:color w:val="000000"/>
                <w:sz w:val="14"/>
                <w:szCs w:val="14"/>
              </w:rPr>
            </w:pPr>
          </w:p>
        </w:tc>
        <w:tc>
          <w:tcPr>
            <w:tcW w:w="411" w:type="dxa"/>
            <w:textDirection w:val="btLr"/>
          </w:tcPr>
          <w:p w14:paraId="4A4BC249"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p w14:paraId="5769458E" w14:textId="77777777" w:rsidR="00B16EB8" w:rsidRPr="00D13F27" w:rsidRDefault="00B16EB8" w:rsidP="00AA2704">
            <w:pPr>
              <w:spacing w:line="360" w:lineRule="auto"/>
              <w:ind w:right="113"/>
              <w:rPr>
                <w:rFonts w:cs="Times New Roman"/>
                <w:sz w:val="13"/>
                <w:szCs w:val="13"/>
              </w:rPr>
            </w:pPr>
          </w:p>
        </w:tc>
        <w:tc>
          <w:tcPr>
            <w:tcW w:w="411" w:type="dxa"/>
            <w:textDirection w:val="btLr"/>
          </w:tcPr>
          <w:p w14:paraId="7C9E4D05" w14:textId="77777777" w:rsidR="00B16EB8" w:rsidRPr="00D13F27" w:rsidRDefault="00B16EB8" w:rsidP="00AA2704">
            <w:pPr>
              <w:tabs>
                <w:tab w:val="clear" w:pos="4800"/>
                <w:tab w:val="clear" w:pos="9360"/>
              </w:tabs>
              <w:spacing w:line="360" w:lineRule="auto"/>
              <w:ind w:left="113" w:right="113" w:firstLine="0"/>
              <w:jc w:val="both"/>
              <w:rPr>
                <w:rFonts w:cs="Times New Roman"/>
                <w:color w:val="000000"/>
                <w:sz w:val="13"/>
                <w:szCs w:val="13"/>
              </w:rPr>
            </w:pPr>
            <w:r w:rsidRPr="00D13F27">
              <w:rPr>
                <w:rFonts w:cs="Times New Roman"/>
                <w:color w:val="000000"/>
                <w:sz w:val="13"/>
                <w:szCs w:val="13"/>
              </w:rPr>
              <w:t>0.90 (0.45 – 1.81)</w:t>
            </w:r>
          </w:p>
        </w:tc>
        <w:tc>
          <w:tcPr>
            <w:tcW w:w="411" w:type="dxa"/>
            <w:textDirection w:val="btLr"/>
          </w:tcPr>
          <w:p w14:paraId="5FFDC35B"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790" w:type="dxa"/>
            <w:textDirection w:val="btLr"/>
            <w:vAlign w:val="center"/>
          </w:tcPr>
          <w:p w14:paraId="253C74B8" w14:textId="77777777" w:rsidR="00B16EB8" w:rsidRPr="00D13F27"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D13F27">
              <w:rPr>
                <w:rFonts w:cs="Times New Roman"/>
                <w:color w:val="000000"/>
                <w:sz w:val="13"/>
                <w:szCs w:val="13"/>
              </w:rPr>
              <w:t>1.36 (0.79 – 2.33)</w:t>
            </w:r>
          </w:p>
        </w:tc>
        <w:tc>
          <w:tcPr>
            <w:tcW w:w="411" w:type="dxa"/>
            <w:tcBorders>
              <w:right w:val="single" w:sz="4" w:space="0" w:color="auto"/>
            </w:tcBorders>
            <w:textDirection w:val="btLr"/>
          </w:tcPr>
          <w:p w14:paraId="1B567796"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648" w:type="dxa"/>
            <w:vMerge w:val="restart"/>
            <w:tcBorders>
              <w:left w:val="single" w:sz="4" w:space="0" w:color="auto"/>
            </w:tcBorders>
            <w:textDirection w:val="btLr"/>
            <w:vAlign w:val="center"/>
          </w:tcPr>
          <w:p w14:paraId="5F366692" w14:textId="77777777" w:rsidR="00B16EB8" w:rsidRDefault="00B16EB8" w:rsidP="00AA2704">
            <w:pPr>
              <w:tabs>
                <w:tab w:val="clear" w:pos="4800"/>
                <w:tab w:val="clear" w:pos="9360"/>
              </w:tabs>
              <w:spacing w:line="360" w:lineRule="auto"/>
              <w:ind w:left="113" w:right="113" w:firstLine="0"/>
              <w:rPr>
                <w:rFonts w:cs="Times New Roman"/>
                <w:color w:val="000000"/>
                <w:sz w:val="18"/>
                <w:szCs w:val="18"/>
              </w:rPr>
            </w:pPr>
            <w:r w:rsidRPr="00BC6250">
              <w:rPr>
                <w:rFonts w:cs="Times New Roman"/>
                <w:color w:val="000000"/>
                <w:sz w:val="18"/>
                <w:szCs w:val="18"/>
              </w:rPr>
              <w:t>Note: *Significant at the P-value &lt; 0.05 level.</w:t>
            </w:r>
          </w:p>
          <w:p w14:paraId="4509C7E7" w14:textId="77777777" w:rsidR="00B16EB8" w:rsidRPr="007F343A" w:rsidRDefault="00B16EB8" w:rsidP="00AA2704">
            <w:pPr>
              <w:pStyle w:val="Pa19"/>
              <w:spacing w:line="360" w:lineRule="auto"/>
              <w:ind w:left="113" w:right="113"/>
              <w:rPr>
                <w:rFonts w:ascii="Times New Roman" w:hAnsi="Times New Roman"/>
                <w:color w:val="000000"/>
                <w:sz w:val="18"/>
                <w:szCs w:val="18"/>
              </w:rPr>
            </w:pPr>
            <w:r w:rsidRPr="007F343A">
              <w:rPr>
                <w:rFonts w:ascii="Times New Roman" w:hAnsi="Times New Roman"/>
                <w:color w:val="000000"/>
                <w:sz w:val="18"/>
                <w:szCs w:val="18"/>
              </w:rPr>
              <w:t xml:space="preserve">Abbreviations: Q angle, quadriceps angle; </w:t>
            </w:r>
            <w:proofErr w:type="gramStart"/>
            <w:r w:rsidRPr="007F343A">
              <w:rPr>
                <w:rFonts w:ascii="Times New Roman" w:hAnsi="Times New Roman"/>
                <w:color w:val="000000"/>
                <w:sz w:val="18"/>
                <w:szCs w:val="18"/>
              </w:rPr>
              <w:t>OR,</w:t>
            </w:r>
            <w:proofErr w:type="gramEnd"/>
            <w:r w:rsidRPr="007F343A">
              <w:rPr>
                <w:rFonts w:ascii="Times New Roman" w:hAnsi="Times New Roman"/>
                <w:color w:val="000000"/>
                <w:sz w:val="18"/>
                <w:szCs w:val="18"/>
              </w:rPr>
              <w:t xml:space="preserve"> odds ratio; CI, confidence interval; BMI, body mass index.</w:t>
            </w:r>
          </w:p>
          <w:p w14:paraId="2346D318" w14:textId="77777777" w:rsidR="00B16EB8" w:rsidRPr="00BC6250" w:rsidRDefault="00B16EB8" w:rsidP="00AA2704">
            <w:pPr>
              <w:tabs>
                <w:tab w:val="clear" w:pos="4800"/>
                <w:tab w:val="left" w:pos="360"/>
                <w:tab w:val="left" w:pos="720"/>
              </w:tabs>
              <w:spacing w:line="360" w:lineRule="auto"/>
              <w:ind w:left="113" w:right="113" w:firstLine="0"/>
              <w:rPr>
                <w:rFonts w:cs="Times New Roman"/>
                <w:color w:val="000000"/>
                <w:sz w:val="18"/>
                <w:szCs w:val="18"/>
              </w:rPr>
            </w:pPr>
          </w:p>
        </w:tc>
      </w:tr>
      <w:tr w:rsidR="00B16EB8" w14:paraId="5B29CE30" w14:textId="77777777" w:rsidTr="00AA2704">
        <w:trPr>
          <w:cantSplit/>
          <w:trHeight w:val="1191"/>
        </w:trPr>
        <w:tc>
          <w:tcPr>
            <w:tcW w:w="817" w:type="dxa"/>
            <w:vMerge/>
            <w:tcBorders>
              <w:right w:val="single" w:sz="4" w:space="0" w:color="auto"/>
            </w:tcBorders>
            <w:textDirection w:val="btLr"/>
          </w:tcPr>
          <w:p w14:paraId="46E0DD5C" w14:textId="77777777" w:rsidR="00B16EB8" w:rsidRPr="00D15619" w:rsidRDefault="00B16EB8" w:rsidP="00AA2704">
            <w:pPr>
              <w:tabs>
                <w:tab w:val="clear" w:pos="4800"/>
                <w:tab w:val="left" w:pos="360"/>
                <w:tab w:val="left" w:pos="720"/>
              </w:tabs>
              <w:spacing w:line="360" w:lineRule="auto"/>
              <w:ind w:left="113" w:right="113" w:firstLine="0"/>
              <w:jc w:val="center"/>
              <w:rPr>
                <w:rFonts w:cs="Times New Roman"/>
                <w:color w:val="000000"/>
                <w:sz w:val="16"/>
                <w:szCs w:val="16"/>
              </w:rPr>
            </w:pPr>
          </w:p>
        </w:tc>
        <w:tc>
          <w:tcPr>
            <w:tcW w:w="817" w:type="dxa"/>
            <w:tcBorders>
              <w:left w:val="single" w:sz="4" w:space="0" w:color="auto"/>
              <w:right w:val="single" w:sz="4" w:space="0" w:color="auto"/>
            </w:tcBorders>
            <w:textDirection w:val="btLr"/>
            <w:vAlign w:val="center"/>
          </w:tcPr>
          <w:p w14:paraId="3B98E5AB"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Tibial torsion angle</w:t>
            </w:r>
          </w:p>
        </w:tc>
        <w:tc>
          <w:tcPr>
            <w:tcW w:w="789" w:type="dxa"/>
            <w:tcBorders>
              <w:left w:val="single" w:sz="4" w:space="0" w:color="auto"/>
              <w:right w:val="single" w:sz="4" w:space="0" w:color="auto"/>
            </w:tcBorders>
            <w:textDirection w:val="btLr"/>
            <w:vAlign w:val="center"/>
          </w:tcPr>
          <w:p w14:paraId="73AFA364"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OR (95% CI)</w:t>
            </w:r>
          </w:p>
        </w:tc>
        <w:tc>
          <w:tcPr>
            <w:tcW w:w="411" w:type="dxa"/>
            <w:tcBorders>
              <w:left w:val="single" w:sz="4" w:space="0" w:color="auto"/>
            </w:tcBorders>
          </w:tcPr>
          <w:p w14:paraId="341C1E1A" w14:textId="77777777" w:rsidR="00B16EB8" w:rsidRPr="00362BF9" w:rsidRDefault="00B16EB8" w:rsidP="00AA2704">
            <w:pPr>
              <w:tabs>
                <w:tab w:val="clear" w:pos="4800"/>
                <w:tab w:val="left" w:pos="360"/>
                <w:tab w:val="left" w:pos="720"/>
              </w:tabs>
              <w:spacing w:line="360" w:lineRule="auto"/>
              <w:ind w:firstLine="0"/>
              <w:jc w:val="both"/>
              <w:rPr>
                <w:rFonts w:cs="Times New Roman"/>
                <w:b/>
                <w:bCs/>
                <w:color w:val="000000"/>
                <w:sz w:val="14"/>
                <w:szCs w:val="14"/>
              </w:rPr>
            </w:pPr>
          </w:p>
        </w:tc>
        <w:tc>
          <w:tcPr>
            <w:tcW w:w="411" w:type="dxa"/>
            <w:textDirection w:val="btLr"/>
            <w:vAlign w:val="center"/>
          </w:tcPr>
          <w:p w14:paraId="35BB9F24" w14:textId="77777777" w:rsidR="00B16EB8" w:rsidRPr="00362BF9" w:rsidRDefault="00B16EB8" w:rsidP="00AA2704">
            <w:pPr>
              <w:tabs>
                <w:tab w:val="clear" w:pos="4800"/>
                <w:tab w:val="left" w:pos="360"/>
                <w:tab w:val="left" w:pos="720"/>
              </w:tabs>
              <w:spacing w:line="360" w:lineRule="auto"/>
              <w:ind w:left="113" w:right="113" w:firstLine="0"/>
              <w:jc w:val="center"/>
              <w:rPr>
                <w:rFonts w:cs="Times New Roman"/>
                <w:b/>
                <w:bCs/>
                <w:color w:val="000000"/>
                <w:sz w:val="13"/>
                <w:szCs w:val="13"/>
              </w:rPr>
            </w:pPr>
          </w:p>
        </w:tc>
        <w:tc>
          <w:tcPr>
            <w:tcW w:w="411" w:type="dxa"/>
          </w:tcPr>
          <w:p w14:paraId="79D4FDCB" w14:textId="77777777" w:rsidR="00B16EB8" w:rsidRPr="00362BF9" w:rsidRDefault="00B16EB8" w:rsidP="00AA2704">
            <w:pPr>
              <w:tabs>
                <w:tab w:val="clear" w:pos="4800"/>
                <w:tab w:val="left" w:pos="360"/>
                <w:tab w:val="left" w:pos="720"/>
              </w:tabs>
              <w:spacing w:line="360" w:lineRule="auto"/>
              <w:ind w:firstLine="0"/>
              <w:jc w:val="both"/>
              <w:rPr>
                <w:rFonts w:cs="Times New Roman"/>
                <w:b/>
                <w:bCs/>
                <w:color w:val="000000"/>
                <w:sz w:val="14"/>
                <w:szCs w:val="14"/>
              </w:rPr>
            </w:pPr>
          </w:p>
        </w:tc>
        <w:tc>
          <w:tcPr>
            <w:tcW w:w="411" w:type="dxa"/>
            <w:textDirection w:val="btLr"/>
          </w:tcPr>
          <w:p w14:paraId="7B194D27"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411" w:type="dxa"/>
            <w:textDirection w:val="btLr"/>
          </w:tcPr>
          <w:p w14:paraId="14B1CD7A" w14:textId="77777777" w:rsidR="00B16EB8" w:rsidRPr="00D13F27" w:rsidRDefault="00B16EB8" w:rsidP="00AA2704">
            <w:pPr>
              <w:tabs>
                <w:tab w:val="clear" w:pos="4800"/>
                <w:tab w:val="clear" w:pos="9360"/>
              </w:tabs>
              <w:spacing w:line="360" w:lineRule="auto"/>
              <w:ind w:left="113" w:right="113" w:firstLine="0"/>
              <w:jc w:val="both"/>
              <w:rPr>
                <w:rFonts w:cs="Times New Roman"/>
                <w:color w:val="000000"/>
                <w:sz w:val="13"/>
                <w:szCs w:val="13"/>
              </w:rPr>
            </w:pPr>
            <w:r w:rsidRPr="00D13F27">
              <w:rPr>
                <w:rFonts w:cs="Times New Roman"/>
                <w:color w:val="000000"/>
                <w:sz w:val="13"/>
                <w:szCs w:val="13"/>
              </w:rPr>
              <w:t>0.84 (0.27 – 2.58)</w:t>
            </w:r>
          </w:p>
        </w:tc>
        <w:tc>
          <w:tcPr>
            <w:tcW w:w="411" w:type="dxa"/>
            <w:textDirection w:val="btLr"/>
          </w:tcPr>
          <w:p w14:paraId="042481FD" w14:textId="77777777" w:rsidR="00B16EB8" w:rsidRPr="00D13F27" w:rsidRDefault="00B16EB8" w:rsidP="00AA2704">
            <w:pPr>
              <w:tabs>
                <w:tab w:val="clear" w:pos="4800"/>
                <w:tab w:val="clear" w:pos="9360"/>
              </w:tabs>
              <w:spacing w:line="360" w:lineRule="auto"/>
              <w:ind w:left="113" w:right="113" w:firstLine="0"/>
              <w:jc w:val="both"/>
              <w:rPr>
                <w:rFonts w:cs="Times New Roman"/>
                <w:color w:val="000000"/>
                <w:sz w:val="13"/>
                <w:szCs w:val="13"/>
              </w:rPr>
            </w:pPr>
            <w:r w:rsidRPr="00D13F27">
              <w:rPr>
                <w:rFonts w:cs="Times New Roman"/>
                <w:color w:val="000000"/>
                <w:sz w:val="13"/>
                <w:szCs w:val="13"/>
              </w:rPr>
              <w:t>0.87 (0.29 – 2.64)</w:t>
            </w:r>
          </w:p>
        </w:tc>
        <w:tc>
          <w:tcPr>
            <w:tcW w:w="790" w:type="dxa"/>
            <w:textDirection w:val="btLr"/>
          </w:tcPr>
          <w:p w14:paraId="079B7106"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411" w:type="dxa"/>
            <w:tcBorders>
              <w:right w:val="single" w:sz="4" w:space="0" w:color="auto"/>
            </w:tcBorders>
            <w:textDirection w:val="btLr"/>
          </w:tcPr>
          <w:p w14:paraId="714BA9CD" w14:textId="77777777" w:rsidR="00B16EB8" w:rsidRPr="00D13F27" w:rsidRDefault="00B16EB8" w:rsidP="00AA2704">
            <w:pPr>
              <w:tabs>
                <w:tab w:val="clear" w:pos="4800"/>
                <w:tab w:val="clear" w:pos="9360"/>
              </w:tabs>
              <w:spacing w:line="360" w:lineRule="auto"/>
              <w:ind w:left="113" w:right="113" w:firstLine="0"/>
              <w:jc w:val="both"/>
              <w:rPr>
                <w:rFonts w:cs="Times New Roman"/>
                <w:color w:val="000000"/>
                <w:sz w:val="13"/>
                <w:szCs w:val="13"/>
              </w:rPr>
            </w:pPr>
            <w:r w:rsidRPr="00D13F27">
              <w:rPr>
                <w:rFonts w:cs="Times New Roman"/>
                <w:color w:val="000000"/>
                <w:sz w:val="13"/>
                <w:szCs w:val="13"/>
              </w:rPr>
              <w:t>0.98 (0.43 – 2.24)</w:t>
            </w:r>
          </w:p>
        </w:tc>
        <w:tc>
          <w:tcPr>
            <w:tcW w:w="648" w:type="dxa"/>
            <w:vMerge/>
            <w:tcBorders>
              <w:left w:val="single" w:sz="4" w:space="0" w:color="auto"/>
            </w:tcBorders>
            <w:textDirection w:val="tbRl"/>
          </w:tcPr>
          <w:p w14:paraId="7EBE0745" w14:textId="77777777" w:rsidR="00B16EB8" w:rsidRDefault="00B16EB8" w:rsidP="00AA2704">
            <w:pPr>
              <w:tabs>
                <w:tab w:val="clear" w:pos="4800"/>
                <w:tab w:val="left" w:pos="360"/>
                <w:tab w:val="left" w:pos="720"/>
              </w:tabs>
              <w:spacing w:line="360" w:lineRule="auto"/>
              <w:ind w:left="113" w:right="113" w:firstLine="0"/>
              <w:jc w:val="both"/>
              <w:rPr>
                <w:rFonts w:cs="Times New Roman"/>
                <w:b/>
                <w:bCs/>
                <w:color w:val="000000"/>
                <w:sz w:val="18"/>
                <w:szCs w:val="18"/>
              </w:rPr>
            </w:pPr>
          </w:p>
        </w:tc>
      </w:tr>
      <w:tr w:rsidR="00B16EB8" w14:paraId="5C7CC763" w14:textId="77777777" w:rsidTr="00AA2704">
        <w:trPr>
          <w:cantSplit/>
          <w:trHeight w:val="1191"/>
        </w:trPr>
        <w:tc>
          <w:tcPr>
            <w:tcW w:w="817" w:type="dxa"/>
            <w:vMerge/>
            <w:tcBorders>
              <w:right w:val="single" w:sz="4" w:space="0" w:color="auto"/>
            </w:tcBorders>
            <w:textDirection w:val="btLr"/>
          </w:tcPr>
          <w:p w14:paraId="6DD7E578" w14:textId="77777777" w:rsidR="00B16EB8" w:rsidRPr="00D15619" w:rsidRDefault="00B16EB8" w:rsidP="00AA2704">
            <w:pPr>
              <w:tabs>
                <w:tab w:val="clear" w:pos="4800"/>
                <w:tab w:val="left" w:pos="360"/>
                <w:tab w:val="left" w:pos="720"/>
              </w:tabs>
              <w:spacing w:line="360" w:lineRule="auto"/>
              <w:ind w:left="113" w:right="113" w:firstLine="0"/>
              <w:jc w:val="center"/>
              <w:rPr>
                <w:rFonts w:cs="Times New Roman"/>
                <w:color w:val="000000"/>
                <w:sz w:val="16"/>
                <w:szCs w:val="16"/>
              </w:rPr>
            </w:pPr>
          </w:p>
        </w:tc>
        <w:tc>
          <w:tcPr>
            <w:tcW w:w="817" w:type="dxa"/>
            <w:tcBorders>
              <w:left w:val="single" w:sz="4" w:space="0" w:color="auto"/>
              <w:right w:val="single" w:sz="4" w:space="0" w:color="auto"/>
            </w:tcBorders>
            <w:textDirection w:val="btLr"/>
            <w:vAlign w:val="center"/>
          </w:tcPr>
          <w:p w14:paraId="0E8B2B3A"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Genu recurvatum angle</w:t>
            </w:r>
          </w:p>
        </w:tc>
        <w:tc>
          <w:tcPr>
            <w:tcW w:w="789" w:type="dxa"/>
            <w:tcBorders>
              <w:left w:val="single" w:sz="4" w:space="0" w:color="auto"/>
              <w:right w:val="single" w:sz="4" w:space="0" w:color="auto"/>
            </w:tcBorders>
            <w:textDirection w:val="btLr"/>
            <w:vAlign w:val="center"/>
          </w:tcPr>
          <w:p w14:paraId="0C0602A7"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OR (95% CI)</w:t>
            </w:r>
          </w:p>
        </w:tc>
        <w:tc>
          <w:tcPr>
            <w:tcW w:w="411" w:type="dxa"/>
            <w:tcBorders>
              <w:left w:val="single" w:sz="4" w:space="0" w:color="auto"/>
            </w:tcBorders>
          </w:tcPr>
          <w:p w14:paraId="5DA06515" w14:textId="77777777" w:rsidR="00B16EB8" w:rsidRPr="00362BF9" w:rsidRDefault="00B16EB8" w:rsidP="00AA2704">
            <w:pPr>
              <w:tabs>
                <w:tab w:val="clear" w:pos="4800"/>
                <w:tab w:val="left" w:pos="360"/>
                <w:tab w:val="left" w:pos="720"/>
              </w:tabs>
              <w:spacing w:line="360" w:lineRule="auto"/>
              <w:ind w:firstLine="0"/>
              <w:jc w:val="both"/>
              <w:rPr>
                <w:rFonts w:cs="Times New Roman"/>
                <w:b/>
                <w:bCs/>
                <w:color w:val="000000"/>
                <w:sz w:val="14"/>
                <w:szCs w:val="14"/>
              </w:rPr>
            </w:pPr>
          </w:p>
        </w:tc>
        <w:tc>
          <w:tcPr>
            <w:tcW w:w="411" w:type="dxa"/>
            <w:textDirection w:val="btLr"/>
            <w:vAlign w:val="center"/>
          </w:tcPr>
          <w:p w14:paraId="6D52BB1B" w14:textId="77777777" w:rsidR="00B16EB8" w:rsidRPr="00362BF9" w:rsidRDefault="00B16EB8" w:rsidP="00AA2704">
            <w:pPr>
              <w:tabs>
                <w:tab w:val="clear" w:pos="4800"/>
                <w:tab w:val="left" w:pos="360"/>
                <w:tab w:val="left" w:pos="720"/>
              </w:tabs>
              <w:spacing w:line="360" w:lineRule="auto"/>
              <w:ind w:left="113" w:right="113" w:firstLine="0"/>
              <w:jc w:val="center"/>
              <w:rPr>
                <w:rFonts w:cs="Times New Roman"/>
                <w:b/>
                <w:bCs/>
                <w:color w:val="000000"/>
                <w:sz w:val="13"/>
                <w:szCs w:val="13"/>
              </w:rPr>
            </w:pPr>
          </w:p>
        </w:tc>
        <w:tc>
          <w:tcPr>
            <w:tcW w:w="411" w:type="dxa"/>
          </w:tcPr>
          <w:p w14:paraId="19E0EAE7" w14:textId="77777777" w:rsidR="00B16EB8" w:rsidRPr="00362BF9" w:rsidRDefault="00B16EB8" w:rsidP="00AA2704">
            <w:pPr>
              <w:tabs>
                <w:tab w:val="clear" w:pos="4800"/>
                <w:tab w:val="left" w:pos="360"/>
                <w:tab w:val="left" w:pos="720"/>
              </w:tabs>
              <w:spacing w:line="360" w:lineRule="auto"/>
              <w:ind w:firstLine="0"/>
              <w:jc w:val="both"/>
              <w:rPr>
                <w:rFonts w:cs="Times New Roman"/>
                <w:b/>
                <w:bCs/>
                <w:color w:val="000000"/>
                <w:sz w:val="14"/>
                <w:szCs w:val="14"/>
              </w:rPr>
            </w:pPr>
          </w:p>
        </w:tc>
        <w:tc>
          <w:tcPr>
            <w:tcW w:w="411" w:type="dxa"/>
            <w:textDirection w:val="btLr"/>
          </w:tcPr>
          <w:p w14:paraId="64A06F91"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411" w:type="dxa"/>
            <w:textDirection w:val="btLr"/>
          </w:tcPr>
          <w:p w14:paraId="79E4EABC" w14:textId="77777777" w:rsidR="00B16EB8" w:rsidRPr="00D13F27" w:rsidRDefault="00B16EB8" w:rsidP="00AA2704">
            <w:pPr>
              <w:tabs>
                <w:tab w:val="clear" w:pos="4800"/>
                <w:tab w:val="clear" w:pos="9360"/>
              </w:tabs>
              <w:spacing w:line="360" w:lineRule="auto"/>
              <w:ind w:left="113" w:right="113" w:firstLine="0"/>
              <w:jc w:val="both"/>
              <w:rPr>
                <w:rFonts w:cs="Times New Roman"/>
                <w:color w:val="000000"/>
                <w:sz w:val="13"/>
                <w:szCs w:val="13"/>
              </w:rPr>
            </w:pPr>
            <w:r w:rsidRPr="00D13F27">
              <w:rPr>
                <w:rFonts w:cs="Times New Roman"/>
                <w:color w:val="000000"/>
                <w:sz w:val="13"/>
                <w:szCs w:val="13"/>
              </w:rPr>
              <w:t xml:space="preserve">0.37(0.14 – </w:t>
            </w:r>
            <w:proofErr w:type="gramStart"/>
            <w:r w:rsidRPr="00D13F27">
              <w:rPr>
                <w:rFonts w:cs="Times New Roman"/>
                <w:color w:val="000000"/>
                <w:sz w:val="13"/>
                <w:szCs w:val="13"/>
              </w:rPr>
              <w:t>0.98)*</w:t>
            </w:r>
            <w:proofErr w:type="gramEnd"/>
          </w:p>
        </w:tc>
        <w:tc>
          <w:tcPr>
            <w:tcW w:w="411" w:type="dxa"/>
            <w:textDirection w:val="btLr"/>
          </w:tcPr>
          <w:p w14:paraId="5E0E1F10" w14:textId="77777777" w:rsidR="00B16EB8" w:rsidRPr="00D13F27" w:rsidRDefault="00B16EB8" w:rsidP="00AA2704">
            <w:pPr>
              <w:tabs>
                <w:tab w:val="clear" w:pos="4800"/>
                <w:tab w:val="clear" w:pos="9360"/>
              </w:tabs>
              <w:spacing w:line="360" w:lineRule="auto"/>
              <w:ind w:left="113" w:right="113" w:firstLine="0"/>
              <w:jc w:val="both"/>
              <w:rPr>
                <w:rFonts w:cs="Times New Roman"/>
                <w:color w:val="000000"/>
                <w:sz w:val="13"/>
                <w:szCs w:val="13"/>
              </w:rPr>
            </w:pPr>
            <w:r w:rsidRPr="00D13F27">
              <w:rPr>
                <w:rFonts w:cs="Times New Roman"/>
                <w:color w:val="000000"/>
                <w:sz w:val="13"/>
                <w:szCs w:val="13"/>
              </w:rPr>
              <w:t>1.73 (0.87 – 3.44)</w:t>
            </w:r>
          </w:p>
        </w:tc>
        <w:tc>
          <w:tcPr>
            <w:tcW w:w="790" w:type="dxa"/>
            <w:textDirection w:val="btLr"/>
            <w:vAlign w:val="center"/>
          </w:tcPr>
          <w:p w14:paraId="5ECA90E3" w14:textId="77777777" w:rsidR="00B16EB8" w:rsidRPr="00D13F27"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D13F27">
              <w:rPr>
                <w:rFonts w:cs="Times New Roman"/>
                <w:color w:val="000000"/>
                <w:sz w:val="13"/>
                <w:szCs w:val="13"/>
              </w:rPr>
              <w:t>0.68 (0.34 – 1.37)</w:t>
            </w:r>
          </w:p>
        </w:tc>
        <w:tc>
          <w:tcPr>
            <w:tcW w:w="411" w:type="dxa"/>
            <w:tcBorders>
              <w:right w:val="single" w:sz="4" w:space="0" w:color="auto"/>
            </w:tcBorders>
            <w:textDirection w:val="btLr"/>
          </w:tcPr>
          <w:p w14:paraId="1C2539C5" w14:textId="77777777" w:rsidR="00B16EB8" w:rsidRPr="00D13F27" w:rsidRDefault="00B16EB8" w:rsidP="00AA2704">
            <w:pPr>
              <w:tabs>
                <w:tab w:val="clear" w:pos="4800"/>
                <w:tab w:val="clear" w:pos="9360"/>
              </w:tabs>
              <w:spacing w:line="360" w:lineRule="auto"/>
              <w:ind w:left="113" w:right="113" w:firstLine="0"/>
              <w:jc w:val="both"/>
              <w:rPr>
                <w:rFonts w:cs="Times New Roman"/>
                <w:color w:val="000000"/>
                <w:sz w:val="13"/>
                <w:szCs w:val="13"/>
              </w:rPr>
            </w:pPr>
            <w:r w:rsidRPr="00D13F27">
              <w:rPr>
                <w:rFonts w:cs="Times New Roman"/>
                <w:color w:val="000000"/>
                <w:sz w:val="13"/>
                <w:szCs w:val="13"/>
              </w:rPr>
              <w:t xml:space="preserve">3.58(1.82 – </w:t>
            </w:r>
            <w:proofErr w:type="gramStart"/>
            <w:r w:rsidRPr="00D13F27">
              <w:rPr>
                <w:rFonts w:cs="Times New Roman"/>
                <w:color w:val="000000"/>
                <w:sz w:val="13"/>
                <w:szCs w:val="13"/>
              </w:rPr>
              <w:t>7.07)*</w:t>
            </w:r>
            <w:proofErr w:type="gramEnd"/>
          </w:p>
        </w:tc>
        <w:tc>
          <w:tcPr>
            <w:tcW w:w="648" w:type="dxa"/>
            <w:vMerge/>
            <w:tcBorders>
              <w:left w:val="single" w:sz="4" w:space="0" w:color="auto"/>
            </w:tcBorders>
            <w:textDirection w:val="tbRl"/>
          </w:tcPr>
          <w:p w14:paraId="5B260438" w14:textId="77777777" w:rsidR="00B16EB8" w:rsidRDefault="00B16EB8" w:rsidP="00AA2704">
            <w:pPr>
              <w:tabs>
                <w:tab w:val="clear" w:pos="4800"/>
                <w:tab w:val="left" w:pos="360"/>
                <w:tab w:val="left" w:pos="720"/>
              </w:tabs>
              <w:spacing w:line="360" w:lineRule="auto"/>
              <w:ind w:left="113" w:right="113" w:firstLine="0"/>
              <w:jc w:val="both"/>
              <w:rPr>
                <w:rFonts w:cs="Times New Roman"/>
                <w:b/>
                <w:bCs/>
                <w:color w:val="000000"/>
                <w:sz w:val="18"/>
                <w:szCs w:val="18"/>
              </w:rPr>
            </w:pPr>
          </w:p>
        </w:tc>
      </w:tr>
      <w:tr w:rsidR="00B16EB8" w14:paraId="7D860D40" w14:textId="77777777" w:rsidTr="00AA2704">
        <w:trPr>
          <w:cantSplit/>
          <w:trHeight w:val="1191"/>
        </w:trPr>
        <w:tc>
          <w:tcPr>
            <w:tcW w:w="817" w:type="dxa"/>
            <w:vMerge/>
            <w:tcBorders>
              <w:right w:val="single" w:sz="4" w:space="0" w:color="auto"/>
            </w:tcBorders>
            <w:textDirection w:val="btLr"/>
          </w:tcPr>
          <w:p w14:paraId="39FA0226" w14:textId="77777777" w:rsidR="00B16EB8" w:rsidRPr="00D15619" w:rsidRDefault="00B16EB8" w:rsidP="00AA2704">
            <w:pPr>
              <w:tabs>
                <w:tab w:val="clear" w:pos="4800"/>
                <w:tab w:val="left" w:pos="360"/>
                <w:tab w:val="left" w:pos="720"/>
              </w:tabs>
              <w:spacing w:line="360" w:lineRule="auto"/>
              <w:ind w:left="113" w:right="113" w:firstLine="0"/>
              <w:jc w:val="center"/>
              <w:rPr>
                <w:rFonts w:cs="Times New Roman"/>
                <w:color w:val="000000"/>
                <w:sz w:val="16"/>
                <w:szCs w:val="16"/>
              </w:rPr>
            </w:pPr>
          </w:p>
        </w:tc>
        <w:tc>
          <w:tcPr>
            <w:tcW w:w="817" w:type="dxa"/>
            <w:tcBorders>
              <w:left w:val="single" w:sz="4" w:space="0" w:color="auto"/>
              <w:right w:val="single" w:sz="4" w:space="0" w:color="auto"/>
            </w:tcBorders>
            <w:textDirection w:val="btLr"/>
            <w:vAlign w:val="center"/>
          </w:tcPr>
          <w:p w14:paraId="473135D5"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Tibiofemoral angle</w:t>
            </w:r>
          </w:p>
        </w:tc>
        <w:tc>
          <w:tcPr>
            <w:tcW w:w="789" w:type="dxa"/>
            <w:tcBorders>
              <w:left w:val="single" w:sz="4" w:space="0" w:color="auto"/>
              <w:right w:val="single" w:sz="4" w:space="0" w:color="auto"/>
            </w:tcBorders>
            <w:textDirection w:val="btLr"/>
            <w:vAlign w:val="center"/>
          </w:tcPr>
          <w:p w14:paraId="45EB17E7"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OR (95% CI)</w:t>
            </w:r>
          </w:p>
        </w:tc>
        <w:tc>
          <w:tcPr>
            <w:tcW w:w="411" w:type="dxa"/>
            <w:tcBorders>
              <w:left w:val="single" w:sz="4" w:space="0" w:color="auto"/>
            </w:tcBorders>
          </w:tcPr>
          <w:p w14:paraId="6700C57E" w14:textId="77777777" w:rsidR="00B16EB8" w:rsidRPr="00362BF9" w:rsidRDefault="00B16EB8" w:rsidP="00AA2704">
            <w:pPr>
              <w:tabs>
                <w:tab w:val="clear" w:pos="4800"/>
                <w:tab w:val="left" w:pos="360"/>
                <w:tab w:val="left" w:pos="720"/>
              </w:tabs>
              <w:spacing w:line="360" w:lineRule="auto"/>
              <w:ind w:firstLine="0"/>
              <w:jc w:val="both"/>
              <w:rPr>
                <w:rFonts w:cs="Times New Roman"/>
                <w:b/>
                <w:bCs/>
                <w:color w:val="000000"/>
                <w:sz w:val="14"/>
                <w:szCs w:val="14"/>
              </w:rPr>
            </w:pPr>
          </w:p>
        </w:tc>
        <w:tc>
          <w:tcPr>
            <w:tcW w:w="411" w:type="dxa"/>
            <w:textDirection w:val="btLr"/>
            <w:vAlign w:val="center"/>
          </w:tcPr>
          <w:p w14:paraId="23A5650B" w14:textId="77777777" w:rsidR="00B16EB8" w:rsidRPr="00362BF9"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362BF9">
              <w:rPr>
                <w:rFonts w:cs="Times New Roman"/>
                <w:color w:val="000000"/>
                <w:sz w:val="13"/>
                <w:szCs w:val="13"/>
              </w:rPr>
              <w:t>1.55 (0.96 – 2.53)</w:t>
            </w:r>
          </w:p>
        </w:tc>
        <w:tc>
          <w:tcPr>
            <w:tcW w:w="411" w:type="dxa"/>
          </w:tcPr>
          <w:p w14:paraId="1B220A8D" w14:textId="77777777" w:rsidR="00B16EB8" w:rsidRPr="00362BF9" w:rsidRDefault="00B16EB8" w:rsidP="00AA2704">
            <w:pPr>
              <w:tabs>
                <w:tab w:val="clear" w:pos="4800"/>
                <w:tab w:val="left" w:pos="360"/>
                <w:tab w:val="left" w:pos="720"/>
              </w:tabs>
              <w:spacing w:line="360" w:lineRule="auto"/>
              <w:ind w:firstLine="0"/>
              <w:jc w:val="both"/>
              <w:rPr>
                <w:rFonts w:cs="Times New Roman"/>
                <w:b/>
                <w:bCs/>
                <w:color w:val="000000"/>
                <w:sz w:val="14"/>
                <w:szCs w:val="14"/>
              </w:rPr>
            </w:pPr>
          </w:p>
        </w:tc>
        <w:tc>
          <w:tcPr>
            <w:tcW w:w="411" w:type="dxa"/>
            <w:textDirection w:val="btLr"/>
          </w:tcPr>
          <w:p w14:paraId="03FB7581"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411" w:type="dxa"/>
            <w:textDirection w:val="btLr"/>
          </w:tcPr>
          <w:p w14:paraId="60D784C4" w14:textId="77777777" w:rsidR="00B16EB8" w:rsidRPr="00D13F27" w:rsidRDefault="00B16EB8" w:rsidP="00AA2704">
            <w:pPr>
              <w:tabs>
                <w:tab w:val="clear" w:pos="4800"/>
                <w:tab w:val="clear" w:pos="9360"/>
              </w:tabs>
              <w:spacing w:line="360" w:lineRule="auto"/>
              <w:ind w:left="113" w:right="113" w:firstLine="0"/>
              <w:jc w:val="both"/>
              <w:rPr>
                <w:rFonts w:cs="Times New Roman"/>
                <w:color w:val="000000"/>
                <w:sz w:val="13"/>
                <w:szCs w:val="13"/>
              </w:rPr>
            </w:pPr>
            <w:r w:rsidRPr="00D13F27">
              <w:rPr>
                <w:rFonts w:cs="Times New Roman"/>
                <w:color w:val="000000"/>
                <w:sz w:val="13"/>
                <w:szCs w:val="13"/>
              </w:rPr>
              <w:t>1.55 (0.86 – 2.80)</w:t>
            </w:r>
          </w:p>
        </w:tc>
        <w:tc>
          <w:tcPr>
            <w:tcW w:w="411" w:type="dxa"/>
            <w:textDirection w:val="btLr"/>
          </w:tcPr>
          <w:p w14:paraId="470D482B" w14:textId="77777777" w:rsidR="00B16EB8" w:rsidRPr="00D13F27" w:rsidRDefault="00B16EB8" w:rsidP="00AA2704">
            <w:pPr>
              <w:tabs>
                <w:tab w:val="clear" w:pos="4800"/>
                <w:tab w:val="clear" w:pos="9360"/>
              </w:tabs>
              <w:spacing w:line="360" w:lineRule="auto"/>
              <w:ind w:left="113" w:right="113" w:firstLine="0"/>
              <w:jc w:val="both"/>
              <w:rPr>
                <w:rFonts w:cs="Times New Roman"/>
                <w:color w:val="000000"/>
                <w:sz w:val="13"/>
                <w:szCs w:val="13"/>
              </w:rPr>
            </w:pPr>
            <w:r w:rsidRPr="00D13F27">
              <w:rPr>
                <w:rFonts w:cs="Times New Roman"/>
                <w:color w:val="000000"/>
                <w:sz w:val="13"/>
                <w:szCs w:val="13"/>
              </w:rPr>
              <w:t>0.56 (0.28 – 1.12)</w:t>
            </w:r>
          </w:p>
        </w:tc>
        <w:tc>
          <w:tcPr>
            <w:tcW w:w="790" w:type="dxa"/>
            <w:textDirection w:val="btLr"/>
          </w:tcPr>
          <w:p w14:paraId="639661DA"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411" w:type="dxa"/>
            <w:tcBorders>
              <w:right w:val="single" w:sz="4" w:space="0" w:color="auto"/>
            </w:tcBorders>
            <w:textDirection w:val="btLr"/>
          </w:tcPr>
          <w:p w14:paraId="1B34C5EF"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648" w:type="dxa"/>
            <w:vMerge/>
            <w:tcBorders>
              <w:left w:val="single" w:sz="4" w:space="0" w:color="auto"/>
            </w:tcBorders>
            <w:textDirection w:val="tbRl"/>
          </w:tcPr>
          <w:p w14:paraId="529A1E37" w14:textId="77777777" w:rsidR="00B16EB8" w:rsidRDefault="00B16EB8" w:rsidP="00AA2704">
            <w:pPr>
              <w:tabs>
                <w:tab w:val="clear" w:pos="4800"/>
                <w:tab w:val="left" w:pos="360"/>
                <w:tab w:val="left" w:pos="720"/>
              </w:tabs>
              <w:spacing w:line="360" w:lineRule="auto"/>
              <w:ind w:left="113" w:right="113" w:firstLine="0"/>
              <w:jc w:val="both"/>
              <w:rPr>
                <w:rFonts w:cs="Times New Roman"/>
                <w:b/>
                <w:bCs/>
                <w:color w:val="000000"/>
                <w:sz w:val="18"/>
                <w:szCs w:val="18"/>
              </w:rPr>
            </w:pPr>
          </w:p>
        </w:tc>
      </w:tr>
      <w:tr w:rsidR="00B16EB8" w14:paraId="0A67AD26" w14:textId="77777777" w:rsidTr="00AA2704">
        <w:trPr>
          <w:cantSplit/>
          <w:trHeight w:val="1191"/>
        </w:trPr>
        <w:tc>
          <w:tcPr>
            <w:tcW w:w="817" w:type="dxa"/>
            <w:vMerge/>
            <w:tcBorders>
              <w:right w:val="single" w:sz="4" w:space="0" w:color="auto"/>
            </w:tcBorders>
            <w:textDirection w:val="btLr"/>
          </w:tcPr>
          <w:p w14:paraId="1AB75853" w14:textId="77777777" w:rsidR="00B16EB8" w:rsidRPr="00D15619" w:rsidRDefault="00B16EB8" w:rsidP="00AA2704">
            <w:pPr>
              <w:tabs>
                <w:tab w:val="clear" w:pos="4800"/>
                <w:tab w:val="left" w:pos="360"/>
                <w:tab w:val="left" w:pos="720"/>
              </w:tabs>
              <w:spacing w:line="360" w:lineRule="auto"/>
              <w:ind w:left="113" w:right="113" w:firstLine="0"/>
              <w:jc w:val="center"/>
              <w:rPr>
                <w:rFonts w:cs="Times New Roman"/>
                <w:color w:val="000000"/>
                <w:sz w:val="16"/>
                <w:szCs w:val="16"/>
              </w:rPr>
            </w:pPr>
          </w:p>
        </w:tc>
        <w:tc>
          <w:tcPr>
            <w:tcW w:w="817" w:type="dxa"/>
            <w:tcBorders>
              <w:left w:val="single" w:sz="4" w:space="0" w:color="auto"/>
              <w:right w:val="single" w:sz="4" w:space="0" w:color="auto"/>
            </w:tcBorders>
            <w:textDirection w:val="btLr"/>
            <w:vAlign w:val="center"/>
          </w:tcPr>
          <w:p w14:paraId="06C4163D"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Q angle</w:t>
            </w:r>
          </w:p>
        </w:tc>
        <w:tc>
          <w:tcPr>
            <w:tcW w:w="789" w:type="dxa"/>
            <w:tcBorders>
              <w:left w:val="single" w:sz="4" w:space="0" w:color="auto"/>
              <w:right w:val="single" w:sz="4" w:space="0" w:color="auto"/>
            </w:tcBorders>
            <w:textDirection w:val="btLr"/>
            <w:vAlign w:val="center"/>
          </w:tcPr>
          <w:p w14:paraId="2B95CA79"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OR (95% CI)</w:t>
            </w:r>
          </w:p>
        </w:tc>
        <w:tc>
          <w:tcPr>
            <w:tcW w:w="411" w:type="dxa"/>
            <w:tcBorders>
              <w:left w:val="single" w:sz="4" w:space="0" w:color="auto"/>
            </w:tcBorders>
          </w:tcPr>
          <w:p w14:paraId="2C855328" w14:textId="77777777" w:rsidR="00B16EB8" w:rsidRPr="00362BF9" w:rsidRDefault="00B16EB8" w:rsidP="00AA2704">
            <w:pPr>
              <w:tabs>
                <w:tab w:val="clear" w:pos="4800"/>
                <w:tab w:val="left" w:pos="360"/>
                <w:tab w:val="left" w:pos="720"/>
              </w:tabs>
              <w:spacing w:line="360" w:lineRule="auto"/>
              <w:ind w:firstLine="0"/>
              <w:jc w:val="both"/>
              <w:rPr>
                <w:rFonts w:cs="Times New Roman"/>
                <w:b/>
                <w:bCs/>
                <w:color w:val="000000"/>
                <w:sz w:val="14"/>
                <w:szCs w:val="14"/>
              </w:rPr>
            </w:pPr>
          </w:p>
        </w:tc>
        <w:tc>
          <w:tcPr>
            <w:tcW w:w="411" w:type="dxa"/>
            <w:textDirection w:val="btLr"/>
            <w:vAlign w:val="center"/>
          </w:tcPr>
          <w:p w14:paraId="11D3FF26" w14:textId="77777777" w:rsidR="00B16EB8" w:rsidRPr="00362BF9" w:rsidRDefault="00B16EB8" w:rsidP="00AA2704">
            <w:pPr>
              <w:tabs>
                <w:tab w:val="clear" w:pos="4800"/>
                <w:tab w:val="left" w:pos="360"/>
                <w:tab w:val="left" w:pos="720"/>
              </w:tabs>
              <w:spacing w:line="360" w:lineRule="auto"/>
              <w:ind w:left="113" w:right="113" w:firstLine="0"/>
              <w:jc w:val="center"/>
              <w:rPr>
                <w:rFonts w:cs="Times New Roman"/>
                <w:b/>
                <w:bCs/>
                <w:color w:val="000000"/>
                <w:sz w:val="13"/>
                <w:szCs w:val="13"/>
              </w:rPr>
            </w:pPr>
          </w:p>
        </w:tc>
        <w:tc>
          <w:tcPr>
            <w:tcW w:w="411" w:type="dxa"/>
          </w:tcPr>
          <w:p w14:paraId="0CF01193" w14:textId="77777777" w:rsidR="00B16EB8" w:rsidRPr="00362BF9" w:rsidRDefault="00B16EB8" w:rsidP="00AA2704">
            <w:pPr>
              <w:tabs>
                <w:tab w:val="clear" w:pos="4800"/>
                <w:tab w:val="left" w:pos="360"/>
                <w:tab w:val="left" w:pos="720"/>
              </w:tabs>
              <w:spacing w:line="360" w:lineRule="auto"/>
              <w:ind w:firstLine="0"/>
              <w:jc w:val="both"/>
              <w:rPr>
                <w:rFonts w:cs="Times New Roman"/>
                <w:b/>
                <w:bCs/>
                <w:color w:val="000000"/>
                <w:sz w:val="14"/>
                <w:szCs w:val="14"/>
              </w:rPr>
            </w:pPr>
          </w:p>
        </w:tc>
        <w:tc>
          <w:tcPr>
            <w:tcW w:w="411" w:type="dxa"/>
            <w:textDirection w:val="btLr"/>
          </w:tcPr>
          <w:p w14:paraId="70DEF3CA"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411" w:type="dxa"/>
            <w:textDirection w:val="btLr"/>
          </w:tcPr>
          <w:p w14:paraId="343B7FD9" w14:textId="77777777" w:rsidR="00B16EB8" w:rsidRPr="00D13F27" w:rsidRDefault="00B16EB8" w:rsidP="00AA2704">
            <w:pPr>
              <w:tabs>
                <w:tab w:val="clear" w:pos="4800"/>
                <w:tab w:val="clear" w:pos="9360"/>
              </w:tabs>
              <w:spacing w:line="360" w:lineRule="auto"/>
              <w:ind w:left="113" w:right="113" w:firstLine="0"/>
              <w:jc w:val="both"/>
              <w:rPr>
                <w:rFonts w:cs="Times New Roman"/>
                <w:color w:val="000000"/>
                <w:sz w:val="13"/>
                <w:szCs w:val="13"/>
              </w:rPr>
            </w:pPr>
            <w:r w:rsidRPr="00D13F27">
              <w:rPr>
                <w:rFonts w:cs="Times New Roman"/>
                <w:color w:val="000000"/>
                <w:sz w:val="13"/>
                <w:szCs w:val="13"/>
              </w:rPr>
              <w:t>0.28 (0.06 – 1.19)</w:t>
            </w:r>
          </w:p>
        </w:tc>
        <w:tc>
          <w:tcPr>
            <w:tcW w:w="411" w:type="dxa"/>
            <w:textDirection w:val="btLr"/>
          </w:tcPr>
          <w:p w14:paraId="69A47E39"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790" w:type="dxa"/>
            <w:textDirection w:val="btLr"/>
            <w:vAlign w:val="center"/>
          </w:tcPr>
          <w:p w14:paraId="668B3B1A" w14:textId="77777777" w:rsidR="00B16EB8" w:rsidRPr="00D13F27"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D13F27">
              <w:rPr>
                <w:rFonts w:cs="Times New Roman"/>
                <w:color w:val="000000"/>
                <w:sz w:val="13"/>
                <w:szCs w:val="13"/>
              </w:rPr>
              <w:t>1.09 (0.50 – 2.35)</w:t>
            </w:r>
          </w:p>
        </w:tc>
        <w:tc>
          <w:tcPr>
            <w:tcW w:w="411" w:type="dxa"/>
            <w:tcBorders>
              <w:right w:val="single" w:sz="4" w:space="0" w:color="auto"/>
            </w:tcBorders>
            <w:textDirection w:val="btLr"/>
          </w:tcPr>
          <w:p w14:paraId="066751F4"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648" w:type="dxa"/>
            <w:vMerge/>
            <w:tcBorders>
              <w:left w:val="single" w:sz="4" w:space="0" w:color="auto"/>
            </w:tcBorders>
            <w:textDirection w:val="tbRl"/>
          </w:tcPr>
          <w:p w14:paraId="44BFBAA2" w14:textId="77777777" w:rsidR="00B16EB8" w:rsidRDefault="00B16EB8" w:rsidP="00AA2704">
            <w:pPr>
              <w:tabs>
                <w:tab w:val="clear" w:pos="4800"/>
                <w:tab w:val="left" w:pos="360"/>
                <w:tab w:val="left" w:pos="720"/>
              </w:tabs>
              <w:spacing w:line="360" w:lineRule="auto"/>
              <w:ind w:left="113" w:right="113" w:firstLine="0"/>
              <w:jc w:val="both"/>
              <w:rPr>
                <w:rFonts w:cs="Times New Roman"/>
                <w:b/>
                <w:bCs/>
                <w:color w:val="000000"/>
                <w:sz w:val="18"/>
                <w:szCs w:val="18"/>
              </w:rPr>
            </w:pPr>
          </w:p>
        </w:tc>
      </w:tr>
      <w:tr w:rsidR="00B16EB8" w14:paraId="46969194" w14:textId="77777777" w:rsidTr="00AA2704">
        <w:trPr>
          <w:cantSplit/>
          <w:trHeight w:val="1191"/>
        </w:trPr>
        <w:tc>
          <w:tcPr>
            <w:tcW w:w="817" w:type="dxa"/>
            <w:vMerge/>
            <w:tcBorders>
              <w:right w:val="single" w:sz="4" w:space="0" w:color="auto"/>
            </w:tcBorders>
            <w:textDirection w:val="btLr"/>
          </w:tcPr>
          <w:p w14:paraId="466A4B8B" w14:textId="77777777" w:rsidR="00B16EB8" w:rsidRPr="00D15619" w:rsidRDefault="00B16EB8" w:rsidP="00AA2704">
            <w:pPr>
              <w:tabs>
                <w:tab w:val="clear" w:pos="4800"/>
                <w:tab w:val="left" w:pos="360"/>
                <w:tab w:val="left" w:pos="720"/>
              </w:tabs>
              <w:spacing w:line="360" w:lineRule="auto"/>
              <w:ind w:left="113" w:right="113" w:firstLine="0"/>
              <w:jc w:val="center"/>
              <w:rPr>
                <w:rFonts w:cs="Times New Roman"/>
                <w:color w:val="000000"/>
                <w:sz w:val="16"/>
                <w:szCs w:val="16"/>
              </w:rPr>
            </w:pPr>
          </w:p>
        </w:tc>
        <w:tc>
          <w:tcPr>
            <w:tcW w:w="817" w:type="dxa"/>
            <w:tcBorders>
              <w:left w:val="single" w:sz="4" w:space="0" w:color="auto"/>
              <w:right w:val="single" w:sz="4" w:space="0" w:color="auto"/>
            </w:tcBorders>
            <w:textDirection w:val="btLr"/>
            <w:vAlign w:val="center"/>
          </w:tcPr>
          <w:p w14:paraId="76E0EAEF"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Femoral antetorsion angle</w:t>
            </w:r>
          </w:p>
        </w:tc>
        <w:tc>
          <w:tcPr>
            <w:tcW w:w="789" w:type="dxa"/>
            <w:tcBorders>
              <w:left w:val="single" w:sz="4" w:space="0" w:color="auto"/>
              <w:right w:val="single" w:sz="4" w:space="0" w:color="auto"/>
            </w:tcBorders>
            <w:textDirection w:val="btLr"/>
            <w:vAlign w:val="center"/>
          </w:tcPr>
          <w:p w14:paraId="2DA1D20E"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OR (95% CI)</w:t>
            </w:r>
          </w:p>
        </w:tc>
        <w:tc>
          <w:tcPr>
            <w:tcW w:w="411" w:type="dxa"/>
            <w:tcBorders>
              <w:left w:val="single" w:sz="4" w:space="0" w:color="auto"/>
            </w:tcBorders>
          </w:tcPr>
          <w:p w14:paraId="3404270C" w14:textId="77777777" w:rsidR="00B16EB8" w:rsidRPr="00362BF9" w:rsidRDefault="00B16EB8" w:rsidP="00AA2704">
            <w:pPr>
              <w:tabs>
                <w:tab w:val="clear" w:pos="4800"/>
                <w:tab w:val="left" w:pos="360"/>
                <w:tab w:val="left" w:pos="720"/>
              </w:tabs>
              <w:spacing w:line="360" w:lineRule="auto"/>
              <w:ind w:firstLine="0"/>
              <w:jc w:val="both"/>
              <w:rPr>
                <w:rFonts w:cs="Times New Roman"/>
                <w:b/>
                <w:bCs/>
                <w:color w:val="000000"/>
                <w:sz w:val="14"/>
                <w:szCs w:val="14"/>
              </w:rPr>
            </w:pPr>
          </w:p>
        </w:tc>
        <w:tc>
          <w:tcPr>
            <w:tcW w:w="411" w:type="dxa"/>
            <w:textDirection w:val="btLr"/>
            <w:vAlign w:val="center"/>
          </w:tcPr>
          <w:p w14:paraId="1E5AC789" w14:textId="77777777" w:rsidR="00B16EB8" w:rsidRPr="00362BF9"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362BF9">
              <w:rPr>
                <w:rFonts w:cs="Times New Roman"/>
                <w:color w:val="000000"/>
                <w:sz w:val="13"/>
                <w:szCs w:val="13"/>
              </w:rPr>
              <w:t>1.47 (0.93 – 2.34)</w:t>
            </w:r>
          </w:p>
        </w:tc>
        <w:tc>
          <w:tcPr>
            <w:tcW w:w="411" w:type="dxa"/>
          </w:tcPr>
          <w:p w14:paraId="1BA593E2" w14:textId="77777777" w:rsidR="00B16EB8" w:rsidRPr="00362BF9" w:rsidRDefault="00B16EB8" w:rsidP="00AA2704">
            <w:pPr>
              <w:tabs>
                <w:tab w:val="clear" w:pos="4800"/>
                <w:tab w:val="left" w:pos="360"/>
                <w:tab w:val="left" w:pos="720"/>
              </w:tabs>
              <w:spacing w:line="360" w:lineRule="auto"/>
              <w:ind w:firstLine="0"/>
              <w:jc w:val="both"/>
              <w:rPr>
                <w:rFonts w:cs="Times New Roman"/>
                <w:b/>
                <w:bCs/>
                <w:color w:val="000000"/>
                <w:sz w:val="14"/>
                <w:szCs w:val="14"/>
              </w:rPr>
            </w:pPr>
          </w:p>
        </w:tc>
        <w:tc>
          <w:tcPr>
            <w:tcW w:w="411" w:type="dxa"/>
            <w:textDirection w:val="btLr"/>
          </w:tcPr>
          <w:p w14:paraId="3A271906"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411" w:type="dxa"/>
            <w:textDirection w:val="btLr"/>
          </w:tcPr>
          <w:p w14:paraId="08F7BF71" w14:textId="77777777" w:rsidR="00B16EB8" w:rsidRPr="00D13F27" w:rsidRDefault="00B16EB8" w:rsidP="00AA2704">
            <w:pPr>
              <w:tabs>
                <w:tab w:val="clear" w:pos="4800"/>
                <w:tab w:val="clear" w:pos="9360"/>
              </w:tabs>
              <w:spacing w:line="360" w:lineRule="auto"/>
              <w:ind w:left="113" w:right="113" w:firstLine="0"/>
              <w:jc w:val="both"/>
              <w:rPr>
                <w:rFonts w:cs="Times New Roman"/>
                <w:color w:val="000000"/>
                <w:sz w:val="13"/>
                <w:szCs w:val="13"/>
              </w:rPr>
            </w:pPr>
            <w:r w:rsidRPr="00D13F27">
              <w:rPr>
                <w:rFonts w:cs="Times New Roman"/>
                <w:color w:val="000000"/>
                <w:sz w:val="13"/>
                <w:szCs w:val="13"/>
              </w:rPr>
              <w:t>0.83 (0.45 – 1.54)</w:t>
            </w:r>
          </w:p>
        </w:tc>
        <w:tc>
          <w:tcPr>
            <w:tcW w:w="411" w:type="dxa"/>
            <w:textDirection w:val="btLr"/>
          </w:tcPr>
          <w:p w14:paraId="237817BC"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790" w:type="dxa"/>
            <w:textDirection w:val="btLr"/>
          </w:tcPr>
          <w:p w14:paraId="51335E4A"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411" w:type="dxa"/>
            <w:tcBorders>
              <w:right w:val="single" w:sz="4" w:space="0" w:color="auto"/>
            </w:tcBorders>
            <w:textDirection w:val="btLr"/>
          </w:tcPr>
          <w:p w14:paraId="3AB5124D"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648" w:type="dxa"/>
            <w:vMerge/>
            <w:tcBorders>
              <w:left w:val="single" w:sz="4" w:space="0" w:color="auto"/>
            </w:tcBorders>
          </w:tcPr>
          <w:p w14:paraId="4F8BF082" w14:textId="77777777" w:rsidR="00B16EB8" w:rsidRDefault="00B16EB8" w:rsidP="00AA2704">
            <w:pPr>
              <w:tabs>
                <w:tab w:val="clear" w:pos="4800"/>
                <w:tab w:val="left" w:pos="360"/>
                <w:tab w:val="left" w:pos="720"/>
              </w:tabs>
              <w:spacing w:line="360" w:lineRule="auto"/>
              <w:ind w:firstLine="0"/>
              <w:jc w:val="both"/>
              <w:rPr>
                <w:rFonts w:cs="Times New Roman"/>
                <w:b/>
                <w:bCs/>
                <w:color w:val="000000"/>
                <w:sz w:val="18"/>
                <w:szCs w:val="18"/>
              </w:rPr>
            </w:pPr>
          </w:p>
        </w:tc>
      </w:tr>
      <w:tr w:rsidR="00B16EB8" w14:paraId="1574FCE2" w14:textId="77777777" w:rsidTr="00AA2704">
        <w:trPr>
          <w:cantSplit/>
          <w:trHeight w:val="1191"/>
        </w:trPr>
        <w:tc>
          <w:tcPr>
            <w:tcW w:w="817" w:type="dxa"/>
            <w:vMerge/>
            <w:tcBorders>
              <w:right w:val="single" w:sz="4" w:space="0" w:color="auto"/>
            </w:tcBorders>
            <w:textDirection w:val="btLr"/>
          </w:tcPr>
          <w:p w14:paraId="195BB941" w14:textId="77777777" w:rsidR="00B16EB8" w:rsidRPr="00D15619" w:rsidRDefault="00B16EB8" w:rsidP="00AA2704">
            <w:pPr>
              <w:tabs>
                <w:tab w:val="clear" w:pos="4800"/>
                <w:tab w:val="left" w:pos="360"/>
                <w:tab w:val="left" w:pos="720"/>
              </w:tabs>
              <w:spacing w:line="360" w:lineRule="auto"/>
              <w:ind w:left="113" w:right="113" w:firstLine="0"/>
              <w:jc w:val="center"/>
              <w:rPr>
                <w:rFonts w:cs="Times New Roman"/>
                <w:color w:val="000000"/>
                <w:sz w:val="16"/>
                <w:szCs w:val="16"/>
              </w:rPr>
            </w:pPr>
          </w:p>
        </w:tc>
        <w:tc>
          <w:tcPr>
            <w:tcW w:w="817" w:type="dxa"/>
            <w:tcBorders>
              <w:left w:val="single" w:sz="4" w:space="0" w:color="auto"/>
              <w:right w:val="single" w:sz="4" w:space="0" w:color="auto"/>
            </w:tcBorders>
            <w:textDirection w:val="btLr"/>
            <w:vAlign w:val="center"/>
          </w:tcPr>
          <w:p w14:paraId="6EDEA7F6"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Pelvic tilt angle</w:t>
            </w:r>
          </w:p>
        </w:tc>
        <w:tc>
          <w:tcPr>
            <w:tcW w:w="789" w:type="dxa"/>
            <w:tcBorders>
              <w:left w:val="single" w:sz="4" w:space="0" w:color="auto"/>
              <w:right w:val="single" w:sz="4" w:space="0" w:color="auto"/>
            </w:tcBorders>
            <w:textDirection w:val="btLr"/>
            <w:vAlign w:val="center"/>
          </w:tcPr>
          <w:p w14:paraId="6EDE6ECB"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OR (95% CI)</w:t>
            </w:r>
          </w:p>
        </w:tc>
        <w:tc>
          <w:tcPr>
            <w:tcW w:w="411" w:type="dxa"/>
            <w:tcBorders>
              <w:left w:val="single" w:sz="4" w:space="0" w:color="auto"/>
            </w:tcBorders>
          </w:tcPr>
          <w:p w14:paraId="664D4746" w14:textId="77777777" w:rsidR="00B16EB8" w:rsidRPr="00362BF9" w:rsidRDefault="00B16EB8" w:rsidP="00AA2704">
            <w:pPr>
              <w:tabs>
                <w:tab w:val="clear" w:pos="4800"/>
                <w:tab w:val="left" w:pos="360"/>
                <w:tab w:val="left" w:pos="720"/>
              </w:tabs>
              <w:spacing w:line="360" w:lineRule="auto"/>
              <w:ind w:firstLine="0"/>
              <w:jc w:val="both"/>
              <w:rPr>
                <w:rFonts w:cs="Times New Roman"/>
                <w:b/>
                <w:bCs/>
                <w:color w:val="000000"/>
                <w:sz w:val="14"/>
                <w:szCs w:val="14"/>
              </w:rPr>
            </w:pPr>
          </w:p>
        </w:tc>
        <w:tc>
          <w:tcPr>
            <w:tcW w:w="411" w:type="dxa"/>
            <w:textDirection w:val="btLr"/>
            <w:vAlign w:val="center"/>
          </w:tcPr>
          <w:p w14:paraId="3DB42711" w14:textId="77777777" w:rsidR="00B16EB8" w:rsidRPr="00362BF9"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362BF9">
              <w:rPr>
                <w:rFonts w:cs="Times New Roman"/>
                <w:color w:val="000000"/>
                <w:sz w:val="13"/>
                <w:szCs w:val="13"/>
              </w:rPr>
              <w:t>1.16 (0.74 – 1.84)</w:t>
            </w:r>
          </w:p>
        </w:tc>
        <w:tc>
          <w:tcPr>
            <w:tcW w:w="411" w:type="dxa"/>
          </w:tcPr>
          <w:p w14:paraId="434B7A76" w14:textId="77777777" w:rsidR="00B16EB8" w:rsidRPr="00362BF9" w:rsidRDefault="00B16EB8" w:rsidP="00AA2704">
            <w:pPr>
              <w:tabs>
                <w:tab w:val="clear" w:pos="4800"/>
                <w:tab w:val="left" w:pos="360"/>
                <w:tab w:val="left" w:pos="720"/>
              </w:tabs>
              <w:spacing w:line="360" w:lineRule="auto"/>
              <w:ind w:firstLine="0"/>
              <w:jc w:val="both"/>
              <w:rPr>
                <w:rFonts w:cs="Times New Roman"/>
                <w:b/>
                <w:bCs/>
                <w:color w:val="000000"/>
                <w:sz w:val="14"/>
                <w:szCs w:val="14"/>
              </w:rPr>
            </w:pPr>
          </w:p>
        </w:tc>
        <w:tc>
          <w:tcPr>
            <w:tcW w:w="411" w:type="dxa"/>
            <w:textDirection w:val="btLr"/>
          </w:tcPr>
          <w:p w14:paraId="41A5DF0D" w14:textId="77777777" w:rsidR="00B16EB8" w:rsidRPr="00D13F27" w:rsidRDefault="00B16EB8" w:rsidP="00AA2704">
            <w:pPr>
              <w:tabs>
                <w:tab w:val="clear" w:pos="4800"/>
                <w:tab w:val="clear" w:pos="9360"/>
              </w:tabs>
              <w:spacing w:line="360" w:lineRule="auto"/>
              <w:ind w:left="113" w:right="113" w:firstLine="0"/>
              <w:jc w:val="both"/>
              <w:rPr>
                <w:rFonts w:cs="Times New Roman"/>
                <w:color w:val="000000"/>
                <w:sz w:val="13"/>
                <w:szCs w:val="13"/>
              </w:rPr>
            </w:pPr>
            <w:r w:rsidRPr="00D13F27">
              <w:rPr>
                <w:rFonts w:cs="Times New Roman"/>
                <w:color w:val="000000"/>
                <w:sz w:val="13"/>
                <w:szCs w:val="13"/>
              </w:rPr>
              <w:t xml:space="preserve">1.94(1.02 – </w:t>
            </w:r>
            <w:proofErr w:type="gramStart"/>
            <w:r w:rsidRPr="00D13F27">
              <w:rPr>
                <w:rFonts w:cs="Times New Roman"/>
                <w:color w:val="000000"/>
                <w:sz w:val="13"/>
                <w:szCs w:val="13"/>
              </w:rPr>
              <w:t>3.71)*</w:t>
            </w:r>
            <w:proofErr w:type="gramEnd"/>
          </w:p>
        </w:tc>
        <w:tc>
          <w:tcPr>
            <w:tcW w:w="411" w:type="dxa"/>
            <w:textDirection w:val="btLr"/>
          </w:tcPr>
          <w:p w14:paraId="136ADBEE"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411" w:type="dxa"/>
            <w:textDirection w:val="btLr"/>
          </w:tcPr>
          <w:p w14:paraId="0583E3A6"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790" w:type="dxa"/>
            <w:textDirection w:val="btLr"/>
          </w:tcPr>
          <w:p w14:paraId="2FC114E6"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411" w:type="dxa"/>
            <w:tcBorders>
              <w:right w:val="single" w:sz="4" w:space="0" w:color="auto"/>
            </w:tcBorders>
            <w:textDirection w:val="btLr"/>
          </w:tcPr>
          <w:p w14:paraId="1D4B7ADF"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648" w:type="dxa"/>
            <w:vMerge/>
            <w:tcBorders>
              <w:left w:val="single" w:sz="4" w:space="0" w:color="auto"/>
            </w:tcBorders>
          </w:tcPr>
          <w:p w14:paraId="73B58324" w14:textId="77777777" w:rsidR="00B16EB8" w:rsidRDefault="00B16EB8" w:rsidP="00AA2704">
            <w:pPr>
              <w:tabs>
                <w:tab w:val="clear" w:pos="4800"/>
                <w:tab w:val="left" w:pos="360"/>
                <w:tab w:val="left" w:pos="720"/>
              </w:tabs>
              <w:spacing w:line="360" w:lineRule="auto"/>
              <w:ind w:firstLine="0"/>
              <w:jc w:val="both"/>
              <w:rPr>
                <w:rFonts w:cs="Times New Roman"/>
                <w:b/>
                <w:bCs/>
                <w:color w:val="000000"/>
                <w:sz w:val="18"/>
                <w:szCs w:val="18"/>
              </w:rPr>
            </w:pPr>
          </w:p>
        </w:tc>
      </w:tr>
      <w:tr w:rsidR="00B16EB8" w14:paraId="43DAB9DD" w14:textId="77777777" w:rsidTr="00AA2704">
        <w:trPr>
          <w:cantSplit/>
          <w:trHeight w:val="1191"/>
        </w:trPr>
        <w:tc>
          <w:tcPr>
            <w:tcW w:w="817" w:type="dxa"/>
            <w:vMerge/>
            <w:tcBorders>
              <w:right w:val="single" w:sz="4" w:space="0" w:color="auto"/>
            </w:tcBorders>
            <w:textDirection w:val="btLr"/>
          </w:tcPr>
          <w:p w14:paraId="441626DE" w14:textId="77777777" w:rsidR="00B16EB8" w:rsidRPr="00D15619" w:rsidRDefault="00B16EB8" w:rsidP="00AA2704">
            <w:pPr>
              <w:tabs>
                <w:tab w:val="clear" w:pos="4800"/>
                <w:tab w:val="left" w:pos="360"/>
                <w:tab w:val="left" w:pos="720"/>
              </w:tabs>
              <w:spacing w:line="360" w:lineRule="auto"/>
              <w:ind w:left="113" w:right="113" w:firstLine="0"/>
              <w:jc w:val="center"/>
              <w:rPr>
                <w:rFonts w:cs="Times New Roman"/>
                <w:color w:val="000000"/>
                <w:sz w:val="16"/>
                <w:szCs w:val="16"/>
              </w:rPr>
            </w:pPr>
          </w:p>
        </w:tc>
        <w:tc>
          <w:tcPr>
            <w:tcW w:w="817" w:type="dxa"/>
            <w:tcBorders>
              <w:left w:val="single" w:sz="4" w:space="0" w:color="auto"/>
              <w:right w:val="single" w:sz="4" w:space="0" w:color="auto"/>
            </w:tcBorders>
            <w:textDirection w:val="btLr"/>
            <w:vAlign w:val="center"/>
          </w:tcPr>
          <w:p w14:paraId="20DDF867" w14:textId="77777777" w:rsidR="00B16EB8" w:rsidRPr="00C8354B" w:rsidRDefault="00B16EB8" w:rsidP="00AA2704">
            <w:pPr>
              <w:tabs>
                <w:tab w:val="clear" w:pos="4800"/>
                <w:tab w:val="left" w:pos="360"/>
                <w:tab w:val="left" w:pos="720"/>
              </w:tabs>
              <w:spacing w:line="360" w:lineRule="auto"/>
              <w:ind w:left="113" w:right="113" w:firstLine="0"/>
              <w:jc w:val="center"/>
              <w:rPr>
                <w:rFonts w:cs="Times New Roman"/>
                <w:color w:val="000000"/>
                <w:sz w:val="18"/>
                <w:szCs w:val="18"/>
              </w:rPr>
            </w:pPr>
            <w:r w:rsidRPr="00D15619">
              <w:rPr>
                <w:rFonts w:cs="Times New Roman"/>
                <w:color w:val="000000"/>
                <w:sz w:val="16"/>
                <w:szCs w:val="16"/>
              </w:rPr>
              <w:t>Limb length</w:t>
            </w:r>
          </w:p>
        </w:tc>
        <w:tc>
          <w:tcPr>
            <w:tcW w:w="789" w:type="dxa"/>
            <w:tcBorders>
              <w:left w:val="single" w:sz="4" w:space="0" w:color="auto"/>
              <w:right w:val="single" w:sz="4" w:space="0" w:color="auto"/>
            </w:tcBorders>
            <w:textDirection w:val="btLr"/>
            <w:vAlign w:val="center"/>
          </w:tcPr>
          <w:p w14:paraId="7E8F5484"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sidRPr="00D15619">
              <w:rPr>
                <w:rFonts w:cs="Times New Roman"/>
                <w:color w:val="000000"/>
                <w:sz w:val="16"/>
                <w:szCs w:val="16"/>
              </w:rPr>
              <w:t>OR (95% CI)</w:t>
            </w:r>
          </w:p>
        </w:tc>
        <w:tc>
          <w:tcPr>
            <w:tcW w:w="411" w:type="dxa"/>
            <w:tcBorders>
              <w:left w:val="single" w:sz="4" w:space="0" w:color="auto"/>
            </w:tcBorders>
          </w:tcPr>
          <w:p w14:paraId="5BAA48A2" w14:textId="77777777" w:rsidR="00B16EB8" w:rsidRPr="00362BF9" w:rsidRDefault="00B16EB8" w:rsidP="00AA2704">
            <w:pPr>
              <w:tabs>
                <w:tab w:val="clear" w:pos="4800"/>
                <w:tab w:val="left" w:pos="360"/>
                <w:tab w:val="left" w:pos="720"/>
              </w:tabs>
              <w:spacing w:line="360" w:lineRule="auto"/>
              <w:ind w:firstLine="0"/>
              <w:jc w:val="both"/>
              <w:rPr>
                <w:rFonts w:cs="Times New Roman"/>
                <w:b/>
                <w:bCs/>
                <w:color w:val="000000"/>
                <w:sz w:val="14"/>
                <w:szCs w:val="14"/>
              </w:rPr>
            </w:pPr>
          </w:p>
        </w:tc>
        <w:tc>
          <w:tcPr>
            <w:tcW w:w="411" w:type="dxa"/>
            <w:textDirection w:val="btLr"/>
            <w:vAlign w:val="center"/>
          </w:tcPr>
          <w:p w14:paraId="2EB15248" w14:textId="77777777" w:rsidR="00B16EB8" w:rsidRPr="00362BF9" w:rsidRDefault="00B16EB8" w:rsidP="00AA2704">
            <w:pPr>
              <w:tabs>
                <w:tab w:val="clear" w:pos="4800"/>
                <w:tab w:val="clear" w:pos="9360"/>
              </w:tabs>
              <w:spacing w:line="360" w:lineRule="auto"/>
              <w:ind w:left="113" w:right="113" w:firstLine="0"/>
              <w:jc w:val="center"/>
              <w:rPr>
                <w:rFonts w:cs="Times New Roman"/>
                <w:color w:val="000000"/>
                <w:sz w:val="13"/>
                <w:szCs w:val="13"/>
              </w:rPr>
            </w:pPr>
            <w:r w:rsidRPr="00362BF9">
              <w:rPr>
                <w:rFonts w:cs="Times New Roman"/>
                <w:color w:val="000000"/>
                <w:sz w:val="13"/>
                <w:szCs w:val="13"/>
              </w:rPr>
              <w:t>1.66 (0.93 – 2.97)</w:t>
            </w:r>
          </w:p>
        </w:tc>
        <w:tc>
          <w:tcPr>
            <w:tcW w:w="411" w:type="dxa"/>
          </w:tcPr>
          <w:p w14:paraId="63AE6F6B" w14:textId="77777777" w:rsidR="00B16EB8" w:rsidRPr="00362BF9" w:rsidRDefault="00B16EB8" w:rsidP="00AA2704">
            <w:pPr>
              <w:tabs>
                <w:tab w:val="clear" w:pos="4800"/>
                <w:tab w:val="left" w:pos="360"/>
                <w:tab w:val="left" w:pos="720"/>
              </w:tabs>
              <w:spacing w:line="360" w:lineRule="auto"/>
              <w:ind w:firstLine="0"/>
              <w:jc w:val="both"/>
              <w:rPr>
                <w:rFonts w:cs="Times New Roman"/>
                <w:b/>
                <w:bCs/>
                <w:color w:val="000000"/>
                <w:sz w:val="14"/>
                <w:szCs w:val="14"/>
              </w:rPr>
            </w:pPr>
          </w:p>
        </w:tc>
        <w:tc>
          <w:tcPr>
            <w:tcW w:w="411" w:type="dxa"/>
            <w:textDirection w:val="btLr"/>
          </w:tcPr>
          <w:p w14:paraId="35F53EDA" w14:textId="77777777" w:rsidR="00B16EB8" w:rsidRPr="00D13F27" w:rsidRDefault="00B16EB8" w:rsidP="00AA2704">
            <w:pPr>
              <w:tabs>
                <w:tab w:val="clear" w:pos="4800"/>
                <w:tab w:val="clear" w:pos="9360"/>
              </w:tabs>
              <w:spacing w:line="360" w:lineRule="auto"/>
              <w:ind w:left="113" w:right="113" w:firstLine="0"/>
              <w:jc w:val="both"/>
              <w:rPr>
                <w:rFonts w:cs="Times New Roman"/>
                <w:color w:val="000000"/>
                <w:sz w:val="13"/>
                <w:szCs w:val="13"/>
              </w:rPr>
            </w:pPr>
            <w:r w:rsidRPr="00D13F27">
              <w:rPr>
                <w:rFonts w:cs="Times New Roman"/>
                <w:color w:val="000000"/>
                <w:sz w:val="13"/>
                <w:szCs w:val="13"/>
              </w:rPr>
              <w:t>0.25 (0.06 – 1.08)</w:t>
            </w:r>
          </w:p>
        </w:tc>
        <w:tc>
          <w:tcPr>
            <w:tcW w:w="411" w:type="dxa"/>
            <w:textDirection w:val="btLr"/>
          </w:tcPr>
          <w:p w14:paraId="1C790904"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411" w:type="dxa"/>
            <w:textDirection w:val="btLr"/>
          </w:tcPr>
          <w:p w14:paraId="6A5B8D6E" w14:textId="77777777" w:rsidR="00B16EB8" w:rsidRPr="00D13F27" w:rsidRDefault="00B16EB8" w:rsidP="00AA2704">
            <w:pPr>
              <w:tabs>
                <w:tab w:val="clear" w:pos="4800"/>
                <w:tab w:val="clear" w:pos="9360"/>
              </w:tabs>
              <w:spacing w:line="360" w:lineRule="auto"/>
              <w:ind w:left="113" w:right="113" w:firstLine="0"/>
              <w:jc w:val="both"/>
              <w:rPr>
                <w:rFonts w:cs="Times New Roman"/>
                <w:color w:val="000000"/>
                <w:sz w:val="13"/>
                <w:szCs w:val="13"/>
              </w:rPr>
            </w:pPr>
            <w:r w:rsidRPr="00D13F27">
              <w:rPr>
                <w:rFonts w:cs="Times New Roman"/>
                <w:color w:val="000000"/>
                <w:sz w:val="13"/>
                <w:szCs w:val="13"/>
              </w:rPr>
              <w:t>1.81 (0.93 – 3.54)</w:t>
            </w:r>
          </w:p>
        </w:tc>
        <w:tc>
          <w:tcPr>
            <w:tcW w:w="790" w:type="dxa"/>
            <w:textDirection w:val="btLr"/>
          </w:tcPr>
          <w:p w14:paraId="554DB0E4"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411" w:type="dxa"/>
            <w:tcBorders>
              <w:right w:val="single" w:sz="4" w:space="0" w:color="auto"/>
            </w:tcBorders>
            <w:textDirection w:val="btLr"/>
          </w:tcPr>
          <w:p w14:paraId="2088054E" w14:textId="77777777" w:rsidR="00B16EB8" w:rsidRPr="00D13F27" w:rsidRDefault="00B16EB8" w:rsidP="00AA2704">
            <w:pPr>
              <w:tabs>
                <w:tab w:val="clear" w:pos="4800"/>
                <w:tab w:val="left" w:pos="360"/>
                <w:tab w:val="left" w:pos="720"/>
              </w:tabs>
              <w:spacing w:line="360" w:lineRule="auto"/>
              <w:ind w:left="113" w:right="113" w:firstLine="0"/>
              <w:jc w:val="both"/>
              <w:rPr>
                <w:rFonts w:cs="Times New Roman"/>
                <w:b/>
                <w:bCs/>
                <w:color w:val="000000"/>
                <w:sz w:val="13"/>
                <w:szCs w:val="13"/>
              </w:rPr>
            </w:pPr>
          </w:p>
        </w:tc>
        <w:tc>
          <w:tcPr>
            <w:tcW w:w="648" w:type="dxa"/>
            <w:vMerge/>
            <w:tcBorders>
              <w:left w:val="single" w:sz="4" w:space="0" w:color="auto"/>
            </w:tcBorders>
          </w:tcPr>
          <w:p w14:paraId="1D403916" w14:textId="77777777" w:rsidR="00B16EB8" w:rsidRDefault="00B16EB8" w:rsidP="00AA2704">
            <w:pPr>
              <w:tabs>
                <w:tab w:val="clear" w:pos="4800"/>
                <w:tab w:val="left" w:pos="360"/>
                <w:tab w:val="left" w:pos="720"/>
              </w:tabs>
              <w:spacing w:line="360" w:lineRule="auto"/>
              <w:ind w:firstLine="0"/>
              <w:jc w:val="both"/>
              <w:rPr>
                <w:rFonts w:cs="Times New Roman"/>
                <w:b/>
                <w:bCs/>
                <w:color w:val="000000"/>
                <w:sz w:val="18"/>
                <w:szCs w:val="18"/>
              </w:rPr>
            </w:pPr>
          </w:p>
        </w:tc>
      </w:tr>
      <w:tr w:rsidR="00B16EB8" w14:paraId="2AE50D56" w14:textId="77777777" w:rsidTr="00AA2704">
        <w:trPr>
          <w:cantSplit/>
          <w:trHeight w:val="1191"/>
        </w:trPr>
        <w:tc>
          <w:tcPr>
            <w:tcW w:w="817" w:type="dxa"/>
            <w:vMerge/>
            <w:tcBorders>
              <w:right w:val="single" w:sz="4" w:space="0" w:color="auto"/>
            </w:tcBorders>
            <w:textDirection w:val="btLr"/>
          </w:tcPr>
          <w:p w14:paraId="391927F4" w14:textId="77777777" w:rsidR="00B16EB8" w:rsidRDefault="00B16EB8" w:rsidP="00AA2704">
            <w:pPr>
              <w:tabs>
                <w:tab w:val="clear" w:pos="4800"/>
                <w:tab w:val="left" w:pos="360"/>
                <w:tab w:val="left" w:pos="720"/>
              </w:tabs>
              <w:spacing w:line="360" w:lineRule="auto"/>
              <w:ind w:left="113" w:right="113" w:firstLine="0"/>
              <w:jc w:val="center"/>
              <w:rPr>
                <w:rFonts w:cs="Times New Roman"/>
                <w:color w:val="000000"/>
                <w:sz w:val="16"/>
                <w:szCs w:val="16"/>
              </w:rPr>
            </w:pPr>
          </w:p>
        </w:tc>
        <w:tc>
          <w:tcPr>
            <w:tcW w:w="1606" w:type="dxa"/>
            <w:gridSpan w:val="2"/>
            <w:tcBorders>
              <w:left w:val="single" w:sz="4" w:space="0" w:color="auto"/>
              <w:right w:val="single" w:sz="4" w:space="0" w:color="auto"/>
            </w:tcBorders>
            <w:textDirection w:val="btLr"/>
            <w:vAlign w:val="center"/>
          </w:tcPr>
          <w:p w14:paraId="151E9F39" w14:textId="77777777" w:rsidR="00B16EB8" w:rsidRDefault="00B16EB8" w:rsidP="00AA2704">
            <w:pPr>
              <w:tabs>
                <w:tab w:val="clear" w:pos="4800"/>
                <w:tab w:val="left" w:pos="360"/>
                <w:tab w:val="left" w:pos="720"/>
              </w:tabs>
              <w:spacing w:line="360" w:lineRule="auto"/>
              <w:ind w:left="113" w:right="113" w:firstLine="0"/>
              <w:jc w:val="center"/>
              <w:rPr>
                <w:rFonts w:cs="Times New Roman"/>
                <w:b/>
                <w:bCs/>
                <w:color w:val="000000"/>
                <w:sz w:val="18"/>
                <w:szCs w:val="18"/>
              </w:rPr>
            </w:pPr>
            <w:r>
              <w:rPr>
                <w:rFonts w:cs="Times New Roman"/>
                <w:color w:val="000000"/>
                <w:sz w:val="16"/>
                <w:szCs w:val="16"/>
              </w:rPr>
              <w:t>Characteristic</w:t>
            </w:r>
          </w:p>
        </w:tc>
        <w:tc>
          <w:tcPr>
            <w:tcW w:w="411" w:type="dxa"/>
            <w:tcBorders>
              <w:left w:val="single" w:sz="4" w:space="0" w:color="auto"/>
            </w:tcBorders>
            <w:textDirection w:val="btLr"/>
            <w:vAlign w:val="center"/>
          </w:tcPr>
          <w:p w14:paraId="52CF108B" w14:textId="77777777" w:rsidR="00B16EB8" w:rsidRPr="00694EA2" w:rsidRDefault="00B16EB8" w:rsidP="00AA2704">
            <w:pPr>
              <w:tabs>
                <w:tab w:val="clear" w:pos="4800"/>
                <w:tab w:val="left" w:pos="360"/>
                <w:tab w:val="left" w:pos="720"/>
              </w:tabs>
              <w:spacing w:line="360" w:lineRule="auto"/>
              <w:ind w:left="113" w:right="113" w:firstLine="0"/>
              <w:rPr>
                <w:rFonts w:cs="Times New Roman"/>
                <w:color w:val="000000"/>
                <w:sz w:val="16"/>
                <w:szCs w:val="16"/>
              </w:rPr>
            </w:pPr>
            <w:r w:rsidRPr="00694EA2">
              <w:rPr>
                <w:rFonts w:cs="Times New Roman"/>
                <w:color w:val="000000"/>
                <w:sz w:val="16"/>
                <w:szCs w:val="16"/>
              </w:rPr>
              <w:t>Sex</w:t>
            </w:r>
          </w:p>
        </w:tc>
        <w:tc>
          <w:tcPr>
            <w:tcW w:w="411" w:type="dxa"/>
            <w:textDirection w:val="btLr"/>
            <w:vAlign w:val="center"/>
          </w:tcPr>
          <w:p w14:paraId="6CBA7F3B" w14:textId="77777777" w:rsidR="00B16EB8" w:rsidRPr="00362BF9" w:rsidRDefault="00B16EB8" w:rsidP="00AA2704">
            <w:pPr>
              <w:tabs>
                <w:tab w:val="clear" w:pos="4800"/>
                <w:tab w:val="left" w:pos="360"/>
                <w:tab w:val="left" w:pos="720"/>
              </w:tabs>
              <w:spacing w:line="360" w:lineRule="auto"/>
              <w:ind w:left="113" w:right="113" w:firstLine="0"/>
              <w:jc w:val="right"/>
              <w:rPr>
                <w:rFonts w:cs="Times New Roman"/>
                <w:color w:val="000000"/>
                <w:sz w:val="16"/>
                <w:szCs w:val="16"/>
              </w:rPr>
            </w:pPr>
            <w:r w:rsidRPr="00362BF9">
              <w:rPr>
                <w:rFonts w:cs="Times New Roman"/>
                <w:color w:val="000000"/>
                <w:sz w:val="16"/>
                <w:szCs w:val="16"/>
              </w:rPr>
              <w:t>Female</w:t>
            </w:r>
          </w:p>
        </w:tc>
        <w:tc>
          <w:tcPr>
            <w:tcW w:w="411" w:type="dxa"/>
            <w:textDirection w:val="btLr"/>
            <w:vAlign w:val="center"/>
          </w:tcPr>
          <w:p w14:paraId="49AFF95D" w14:textId="77777777" w:rsidR="00B16EB8" w:rsidRPr="00694EA2" w:rsidRDefault="00B16EB8" w:rsidP="00AA2704">
            <w:pPr>
              <w:tabs>
                <w:tab w:val="clear" w:pos="4800"/>
                <w:tab w:val="left" w:pos="360"/>
                <w:tab w:val="left" w:pos="720"/>
              </w:tabs>
              <w:spacing w:line="360" w:lineRule="auto"/>
              <w:ind w:left="113" w:right="113" w:firstLine="0"/>
              <w:rPr>
                <w:rFonts w:cs="Times New Roman"/>
                <w:color w:val="000000"/>
                <w:sz w:val="16"/>
                <w:szCs w:val="16"/>
              </w:rPr>
            </w:pPr>
            <w:r w:rsidRPr="00694EA2">
              <w:rPr>
                <w:rFonts w:cs="Times New Roman"/>
                <w:color w:val="000000"/>
                <w:sz w:val="16"/>
                <w:szCs w:val="16"/>
              </w:rPr>
              <w:t>BMI</w:t>
            </w:r>
          </w:p>
        </w:tc>
        <w:tc>
          <w:tcPr>
            <w:tcW w:w="411" w:type="dxa"/>
            <w:textDirection w:val="btLr"/>
            <w:vAlign w:val="center"/>
          </w:tcPr>
          <w:p w14:paraId="7EFE333B" w14:textId="77777777" w:rsidR="00B16EB8" w:rsidRPr="00694EA2" w:rsidRDefault="00B16EB8" w:rsidP="00AA2704">
            <w:pPr>
              <w:tabs>
                <w:tab w:val="clear" w:pos="4800"/>
                <w:tab w:val="left" w:pos="360"/>
                <w:tab w:val="left" w:pos="720"/>
              </w:tabs>
              <w:spacing w:line="360" w:lineRule="auto"/>
              <w:ind w:left="113" w:right="113" w:firstLine="0"/>
              <w:jc w:val="right"/>
              <w:rPr>
                <w:rFonts w:cs="Times New Roman"/>
                <w:color w:val="000000"/>
                <w:sz w:val="16"/>
                <w:szCs w:val="16"/>
              </w:rPr>
            </w:pPr>
            <w:r w:rsidRPr="00694EA2">
              <w:rPr>
                <w:rFonts w:cs="Times New Roman"/>
                <w:color w:val="000000"/>
                <w:sz w:val="16"/>
                <w:szCs w:val="16"/>
              </w:rPr>
              <w:t>Under weight</w:t>
            </w:r>
          </w:p>
        </w:tc>
        <w:tc>
          <w:tcPr>
            <w:tcW w:w="411" w:type="dxa"/>
            <w:textDirection w:val="btLr"/>
            <w:vAlign w:val="center"/>
          </w:tcPr>
          <w:p w14:paraId="79006574" w14:textId="77777777" w:rsidR="00B16EB8" w:rsidRPr="00694EA2" w:rsidRDefault="00B16EB8" w:rsidP="00AA2704">
            <w:pPr>
              <w:tabs>
                <w:tab w:val="clear" w:pos="4800"/>
                <w:tab w:val="left" w:pos="360"/>
                <w:tab w:val="left" w:pos="720"/>
              </w:tabs>
              <w:spacing w:line="360" w:lineRule="auto"/>
              <w:ind w:left="113" w:right="113" w:firstLine="0"/>
              <w:jc w:val="right"/>
              <w:rPr>
                <w:rFonts w:cs="Times New Roman"/>
                <w:color w:val="000000"/>
                <w:sz w:val="16"/>
                <w:szCs w:val="16"/>
              </w:rPr>
            </w:pPr>
            <w:r w:rsidRPr="00694EA2">
              <w:rPr>
                <w:rFonts w:cs="Times New Roman"/>
                <w:color w:val="000000"/>
                <w:sz w:val="16"/>
                <w:szCs w:val="16"/>
              </w:rPr>
              <w:t>Overweight</w:t>
            </w:r>
          </w:p>
        </w:tc>
        <w:tc>
          <w:tcPr>
            <w:tcW w:w="411" w:type="dxa"/>
            <w:textDirection w:val="btLr"/>
          </w:tcPr>
          <w:p w14:paraId="1F40F945" w14:textId="77777777" w:rsidR="00B16EB8" w:rsidRPr="00694EA2" w:rsidRDefault="00B16EB8" w:rsidP="00AA2704">
            <w:pPr>
              <w:tabs>
                <w:tab w:val="clear" w:pos="4800"/>
                <w:tab w:val="left" w:pos="360"/>
                <w:tab w:val="left" w:pos="720"/>
              </w:tabs>
              <w:spacing w:line="360" w:lineRule="auto"/>
              <w:ind w:left="113" w:right="113" w:firstLine="0"/>
              <w:rPr>
                <w:rFonts w:cs="Times New Roman"/>
                <w:color w:val="000000"/>
                <w:sz w:val="16"/>
                <w:szCs w:val="16"/>
              </w:rPr>
            </w:pPr>
            <w:r>
              <w:rPr>
                <w:rFonts w:cs="Times New Roman"/>
                <w:color w:val="000000"/>
                <w:sz w:val="16"/>
                <w:szCs w:val="16"/>
              </w:rPr>
              <w:t>Age</w:t>
            </w:r>
          </w:p>
        </w:tc>
        <w:tc>
          <w:tcPr>
            <w:tcW w:w="790" w:type="dxa"/>
            <w:textDirection w:val="btLr"/>
            <w:vAlign w:val="center"/>
          </w:tcPr>
          <w:p w14:paraId="1AA795B9" w14:textId="77777777" w:rsidR="00B16EB8" w:rsidRPr="00694EA2" w:rsidRDefault="00B16EB8" w:rsidP="00AA2704">
            <w:pPr>
              <w:tabs>
                <w:tab w:val="clear" w:pos="4800"/>
                <w:tab w:val="left" w:pos="360"/>
                <w:tab w:val="left" w:pos="720"/>
              </w:tabs>
              <w:spacing w:line="360" w:lineRule="auto"/>
              <w:ind w:left="113" w:right="113" w:firstLine="0"/>
              <w:rPr>
                <w:rFonts w:cs="Times New Roman"/>
                <w:color w:val="000000"/>
                <w:sz w:val="16"/>
                <w:szCs w:val="16"/>
              </w:rPr>
            </w:pPr>
            <w:r>
              <w:rPr>
                <w:rFonts w:cs="Times New Roman"/>
                <w:color w:val="000000"/>
                <w:sz w:val="16"/>
                <w:szCs w:val="16"/>
              </w:rPr>
              <w:t>Daily working hours</w:t>
            </w:r>
          </w:p>
        </w:tc>
        <w:tc>
          <w:tcPr>
            <w:tcW w:w="411" w:type="dxa"/>
            <w:tcBorders>
              <w:right w:val="single" w:sz="4" w:space="0" w:color="auto"/>
            </w:tcBorders>
            <w:textDirection w:val="btLr"/>
          </w:tcPr>
          <w:p w14:paraId="2A27A2E4" w14:textId="77777777" w:rsidR="00B16EB8" w:rsidRPr="00694EA2" w:rsidRDefault="00B16EB8" w:rsidP="00AA2704">
            <w:pPr>
              <w:tabs>
                <w:tab w:val="clear" w:pos="4800"/>
                <w:tab w:val="left" w:pos="360"/>
                <w:tab w:val="left" w:pos="720"/>
              </w:tabs>
              <w:spacing w:line="360" w:lineRule="auto"/>
              <w:ind w:left="113" w:right="113" w:firstLine="0"/>
              <w:rPr>
                <w:rFonts w:cs="Times New Roman"/>
                <w:color w:val="000000"/>
                <w:sz w:val="16"/>
                <w:szCs w:val="16"/>
              </w:rPr>
            </w:pPr>
            <w:r>
              <w:rPr>
                <w:rFonts w:cs="Times New Roman"/>
                <w:color w:val="000000"/>
                <w:sz w:val="16"/>
                <w:szCs w:val="16"/>
              </w:rPr>
              <w:t>Experience</w:t>
            </w:r>
          </w:p>
        </w:tc>
        <w:tc>
          <w:tcPr>
            <w:tcW w:w="648" w:type="dxa"/>
            <w:vMerge/>
            <w:tcBorders>
              <w:left w:val="single" w:sz="4" w:space="0" w:color="auto"/>
            </w:tcBorders>
            <w:textDirection w:val="btLr"/>
          </w:tcPr>
          <w:p w14:paraId="4DA0BFA5" w14:textId="77777777" w:rsidR="00B16EB8" w:rsidRDefault="00B16EB8" w:rsidP="00AA2704">
            <w:pPr>
              <w:tabs>
                <w:tab w:val="clear" w:pos="4800"/>
                <w:tab w:val="left" w:pos="360"/>
                <w:tab w:val="left" w:pos="720"/>
              </w:tabs>
              <w:spacing w:line="360" w:lineRule="auto"/>
              <w:ind w:left="113" w:right="113" w:firstLine="0"/>
              <w:jc w:val="center"/>
              <w:rPr>
                <w:rFonts w:cs="Times New Roman"/>
                <w:color w:val="000000"/>
                <w:sz w:val="16"/>
                <w:szCs w:val="16"/>
              </w:rPr>
            </w:pPr>
          </w:p>
        </w:tc>
      </w:tr>
    </w:tbl>
    <w:p w14:paraId="0938009E" w14:textId="77777777" w:rsidR="00B16EB8" w:rsidRPr="00FC4176" w:rsidRDefault="00B16EB8" w:rsidP="00B16EB8">
      <w:pPr>
        <w:tabs>
          <w:tab w:val="clear" w:pos="4800"/>
          <w:tab w:val="clear" w:pos="9360"/>
          <w:tab w:val="left" w:pos="360"/>
          <w:tab w:val="left" w:pos="720"/>
          <w:tab w:val="right" w:pos="8640"/>
        </w:tabs>
        <w:ind w:firstLine="0"/>
        <w:jc w:val="both"/>
        <w:rPr>
          <w:rFonts w:eastAsia="Batang" w:cs="Times New Roman"/>
          <w:sz w:val="24"/>
          <w:szCs w:val="24"/>
          <w:lang w:eastAsia="ko-KR" w:bidi="th-TH"/>
        </w:rPr>
      </w:pPr>
    </w:p>
    <w:sectPr w:rsidR="00B16EB8" w:rsidRPr="00FC4176" w:rsidSect="00510489">
      <w:type w:val="continuous"/>
      <w:pgSz w:w="11909" w:h="16834" w:code="9"/>
      <w:pgMar w:top="1440" w:right="1797" w:bottom="2880" w:left="1440" w:header="1440" w:footer="862" w:gutter="0"/>
      <w:lnNumType w:countBy="1" w:restart="continuous"/>
      <w:cols w:space="432"/>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1FAA" w14:textId="77777777" w:rsidR="00510489" w:rsidRDefault="00510489">
      <w:r>
        <w:separator/>
      </w:r>
    </w:p>
  </w:endnote>
  <w:endnote w:type="continuationSeparator" w:id="0">
    <w:p w14:paraId="480DF8EA" w14:textId="77777777" w:rsidR="00510489" w:rsidRDefault="0051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ill Sans MT">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2B2D" w14:textId="77777777" w:rsidR="00510489" w:rsidRDefault="00510489">
      <w:r>
        <w:separator/>
      </w:r>
    </w:p>
  </w:footnote>
  <w:footnote w:type="continuationSeparator" w:id="0">
    <w:p w14:paraId="293486D9" w14:textId="77777777" w:rsidR="00510489" w:rsidRDefault="00510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A400" w14:textId="77777777" w:rsidR="00963A78" w:rsidRPr="006023A0" w:rsidRDefault="00963A78" w:rsidP="006023A0">
    <w:pPr>
      <w:pStyle w:val="Header"/>
      <w:spacing w:line="240" w:lineRule="auto"/>
      <w:ind w:firstLine="0"/>
      <w:jc w:val="center"/>
      <w:rPr>
        <w:sz w:val="18"/>
        <w:szCs w:val="18"/>
      </w:rPr>
    </w:pPr>
    <w:r>
      <w:rPr>
        <w:sz w:val="18"/>
        <w:szCs w:val="18"/>
      </w:rPr>
      <w:t>Even page header (To be completed by RJAS)</w:t>
    </w:r>
  </w:p>
  <w:p w14:paraId="271A6BF8" w14:textId="77777777" w:rsidR="00963A78" w:rsidRPr="006023A0" w:rsidRDefault="00963A78" w:rsidP="006023A0">
    <w:pPr>
      <w:pStyle w:val="Header"/>
      <w:ind w:firstLine="0"/>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E9AE" w14:textId="06AEB066" w:rsidR="00963A78" w:rsidRPr="00AF7E16" w:rsidRDefault="00963A78" w:rsidP="002466E9">
    <w:pPr>
      <w:pStyle w:val="Header"/>
      <w:tabs>
        <w:tab w:val="clear" w:pos="8306"/>
        <w:tab w:val="right" w:pos="8640"/>
      </w:tabs>
      <w:spacing w:after="120" w:line="240" w:lineRule="auto"/>
      <w:ind w:firstLine="0"/>
      <w:jc w:val="center"/>
      <w:rPr>
        <w:rFonts w:cs="Times New Roman"/>
        <w:b/>
        <w:bCs/>
        <w:color w:val="FF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E08B" w14:textId="041673A7" w:rsidR="00963A78" w:rsidRPr="00B61DE9" w:rsidRDefault="00963A78" w:rsidP="00B61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AE0A" w14:textId="77777777" w:rsidR="00963A78" w:rsidRPr="00CB1F94" w:rsidRDefault="00963A78" w:rsidP="00CB1F94">
    <w:pPr>
      <w:pStyle w:val="Header"/>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32F4" w14:textId="3627439A" w:rsidR="00963A78" w:rsidRPr="008A675C" w:rsidRDefault="00963A78" w:rsidP="008A675C">
    <w:pPr>
      <w:pStyle w:val="Header"/>
      <w:spacing w:line="240" w:lineRule="auto"/>
      <w:ind w:firstLine="0"/>
      <w:jc w:val="center"/>
      <w:rPr>
        <w:rFonts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2B28"/>
    <w:multiLevelType w:val="multilevel"/>
    <w:tmpl w:val="8AC6792C"/>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66C33"/>
    <w:multiLevelType w:val="multilevel"/>
    <w:tmpl w:val="EFB6CFFA"/>
    <w:lvl w:ilvl="0">
      <w:start w:val="1"/>
      <w:numFmt w:val="decimal"/>
      <w:lvlText w:val="%1."/>
      <w:lvlJc w:val="left"/>
      <w:pPr>
        <w:ind w:left="1080" w:hanging="360"/>
      </w:pPr>
      <w:rPr>
        <w:rFonts w:ascii="Times New Roman" w:hAnsi="Times New Roman" w:cs="Times New Roman" w:hint="default"/>
        <w:sz w:val="20"/>
        <w:szCs w:val="20"/>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72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2" w15:restartNumberingAfterBreak="0">
    <w:nsid w:val="3EDC4915"/>
    <w:multiLevelType w:val="hybridMultilevel"/>
    <w:tmpl w:val="4054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25560"/>
    <w:multiLevelType w:val="multilevel"/>
    <w:tmpl w:val="3132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B66E0"/>
    <w:multiLevelType w:val="multilevel"/>
    <w:tmpl w:val="3809001F"/>
    <w:numStyleLink w:val="Style1"/>
  </w:abstractNum>
  <w:abstractNum w:abstractNumId="5" w15:restartNumberingAfterBreak="0">
    <w:nsid w:val="771244EE"/>
    <w:multiLevelType w:val="multilevel"/>
    <w:tmpl w:val="38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5802086">
    <w:abstractNumId w:val="0"/>
  </w:num>
  <w:num w:numId="2" w16cid:durableId="322590360">
    <w:abstractNumId w:val="1"/>
  </w:num>
  <w:num w:numId="3" w16cid:durableId="1606226015">
    <w:abstractNumId w:val="3"/>
  </w:num>
  <w:num w:numId="4" w16cid:durableId="1148399987">
    <w:abstractNumId w:val="4"/>
  </w:num>
  <w:num w:numId="5" w16cid:durableId="352145346">
    <w:abstractNumId w:val="5"/>
  </w:num>
  <w:num w:numId="6" w16cid:durableId="856427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xsDAwNTc2NTEwNrNU0lEKTi0uzszPAykwMqwFALHtvsMtAAAA"/>
  </w:docVars>
  <w:rsids>
    <w:rsidRoot w:val="00A918B4"/>
    <w:rsid w:val="0000108B"/>
    <w:rsid w:val="000026E6"/>
    <w:rsid w:val="00002C13"/>
    <w:rsid w:val="00004892"/>
    <w:rsid w:val="00005AAE"/>
    <w:rsid w:val="000115A0"/>
    <w:rsid w:val="00012DA4"/>
    <w:rsid w:val="00023FD6"/>
    <w:rsid w:val="00035488"/>
    <w:rsid w:val="00042B23"/>
    <w:rsid w:val="00045CE2"/>
    <w:rsid w:val="000469A7"/>
    <w:rsid w:val="00047E61"/>
    <w:rsid w:val="00050E3A"/>
    <w:rsid w:val="00056143"/>
    <w:rsid w:val="00057590"/>
    <w:rsid w:val="00062F18"/>
    <w:rsid w:val="00062FF0"/>
    <w:rsid w:val="00072881"/>
    <w:rsid w:val="00073F2B"/>
    <w:rsid w:val="00075A6C"/>
    <w:rsid w:val="00076AE3"/>
    <w:rsid w:val="000778BB"/>
    <w:rsid w:val="00077C19"/>
    <w:rsid w:val="00080886"/>
    <w:rsid w:val="00083C0F"/>
    <w:rsid w:val="000854D5"/>
    <w:rsid w:val="0009039E"/>
    <w:rsid w:val="00095D3F"/>
    <w:rsid w:val="000B4DB5"/>
    <w:rsid w:val="000C2052"/>
    <w:rsid w:val="000C39B9"/>
    <w:rsid w:val="000C5ABF"/>
    <w:rsid w:val="000D0568"/>
    <w:rsid w:val="000D5072"/>
    <w:rsid w:val="000E125F"/>
    <w:rsid w:val="000E2B2D"/>
    <w:rsid w:val="000E4044"/>
    <w:rsid w:val="000E59DF"/>
    <w:rsid w:val="000E646E"/>
    <w:rsid w:val="000F16A6"/>
    <w:rsid w:val="000F2BC3"/>
    <w:rsid w:val="001019B6"/>
    <w:rsid w:val="00103380"/>
    <w:rsid w:val="001036C6"/>
    <w:rsid w:val="00103D02"/>
    <w:rsid w:val="0010507F"/>
    <w:rsid w:val="001061BF"/>
    <w:rsid w:val="001161FA"/>
    <w:rsid w:val="00120AC5"/>
    <w:rsid w:val="0012515E"/>
    <w:rsid w:val="00125519"/>
    <w:rsid w:val="00125538"/>
    <w:rsid w:val="001336F1"/>
    <w:rsid w:val="001404CF"/>
    <w:rsid w:val="00141D29"/>
    <w:rsid w:val="001460EB"/>
    <w:rsid w:val="00146ED6"/>
    <w:rsid w:val="001514F9"/>
    <w:rsid w:val="00152C92"/>
    <w:rsid w:val="00152FF5"/>
    <w:rsid w:val="00153775"/>
    <w:rsid w:val="001541ED"/>
    <w:rsid w:val="0015656A"/>
    <w:rsid w:val="00161F00"/>
    <w:rsid w:val="00162F83"/>
    <w:rsid w:val="00163B67"/>
    <w:rsid w:val="00165D50"/>
    <w:rsid w:val="00172179"/>
    <w:rsid w:val="001721E7"/>
    <w:rsid w:val="00181AE9"/>
    <w:rsid w:val="00185811"/>
    <w:rsid w:val="00187F25"/>
    <w:rsid w:val="00192FA8"/>
    <w:rsid w:val="001938BF"/>
    <w:rsid w:val="001959A5"/>
    <w:rsid w:val="00196ED2"/>
    <w:rsid w:val="001A0211"/>
    <w:rsid w:val="001A1072"/>
    <w:rsid w:val="001A412D"/>
    <w:rsid w:val="001A41AD"/>
    <w:rsid w:val="001A57DE"/>
    <w:rsid w:val="001A64F5"/>
    <w:rsid w:val="001B067F"/>
    <w:rsid w:val="001B1D53"/>
    <w:rsid w:val="001C3B7E"/>
    <w:rsid w:val="001C5727"/>
    <w:rsid w:val="001C7542"/>
    <w:rsid w:val="001D1475"/>
    <w:rsid w:val="001D6BFC"/>
    <w:rsid w:val="001E0426"/>
    <w:rsid w:val="001E083F"/>
    <w:rsid w:val="001F16FC"/>
    <w:rsid w:val="001F2B11"/>
    <w:rsid w:val="001F38F7"/>
    <w:rsid w:val="001F445E"/>
    <w:rsid w:val="001F49EC"/>
    <w:rsid w:val="001F5215"/>
    <w:rsid w:val="001F5A66"/>
    <w:rsid w:val="001F6DA3"/>
    <w:rsid w:val="001F748F"/>
    <w:rsid w:val="001F74F4"/>
    <w:rsid w:val="00200AC8"/>
    <w:rsid w:val="00205286"/>
    <w:rsid w:val="00205F42"/>
    <w:rsid w:val="00206848"/>
    <w:rsid w:val="00211D1E"/>
    <w:rsid w:val="002122A8"/>
    <w:rsid w:val="00216639"/>
    <w:rsid w:val="00217116"/>
    <w:rsid w:val="00222A0A"/>
    <w:rsid w:val="00222C72"/>
    <w:rsid w:val="002235A6"/>
    <w:rsid w:val="0022673C"/>
    <w:rsid w:val="00227DA8"/>
    <w:rsid w:val="00233DE2"/>
    <w:rsid w:val="00241BCE"/>
    <w:rsid w:val="002435C0"/>
    <w:rsid w:val="002466E9"/>
    <w:rsid w:val="00251CDB"/>
    <w:rsid w:val="00252891"/>
    <w:rsid w:val="002541CF"/>
    <w:rsid w:val="0025501F"/>
    <w:rsid w:val="00267EB6"/>
    <w:rsid w:val="00274706"/>
    <w:rsid w:val="00275B0E"/>
    <w:rsid w:val="002810D8"/>
    <w:rsid w:val="00281CDB"/>
    <w:rsid w:val="00283622"/>
    <w:rsid w:val="00284584"/>
    <w:rsid w:val="00284DD9"/>
    <w:rsid w:val="00285F20"/>
    <w:rsid w:val="00286CB5"/>
    <w:rsid w:val="00291D7F"/>
    <w:rsid w:val="002930C0"/>
    <w:rsid w:val="002973A1"/>
    <w:rsid w:val="002A0EB5"/>
    <w:rsid w:val="002A2170"/>
    <w:rsid w:val="002A2266"/>
    <w:rsid w:val="002B7CB2"/>
    <w:rsid w:val="002B7DCC"/>
    <w:rsid w:val="002D29A4"/>
    <w:rsid w:val="002D2A89"/>
    <w:rsid w:val="002D7969"/>
    <w:rsid w:val="002E106D"/>
    <w:rsid w:val="002E4638"/>
    <w:rsid w:val="002E54EC"/>
    <w:rsid w:val="002F0ACE"/>
    <w:rsid w:val="002F0F7A"/>
    <w:rsid w:val="002F21ED"/>
    <w:rsid w:val="002F35D5"/>
    <w:rsid w:val="002F390B"/>
    <w:rsid w:val="002F61B2"/>
    <w:rsid w:val="002F6480"/>
    <w:rsid w:val="0030068F"/>
    <w:rsid w:val="00302191"/>
    <w:rsid w:val="0030270C"/>
    <w:rsid w:val="00303AD1"/>
    <w:rsid w:val="00313075"/>
    <w:rsid w:val="00322CC4"/>
    <w:rsid w:val="00322DC5"/>
    <w:rsid w:val="00324217"/>
    <w:rsid w:val="0032533E"/>
    <w:rsid w:val="00325FC0"/>
    <w:rsid w:val="003335EA"/>
    <w:rsid w:val="00335C3F"/>
    <w:rsid w:val="00340314"/>
    <w:rsid w:val="00340F27"/>
    <w:rsid w:val="003410DF"/>
    <w:rsid w:val="003457D9"/>
    <w:rsid w:val="00345A04"/>
    <w:rsid w:val="003502C2"/>
    <w:rsid w:val="00350E64"/>
    <w:rsid w:val="003547A2"/>
    <w:rsid w:val="003566BC"/>
    <w:rsid w:val="003577B8"/>
    <w:rsid w:val="00362BF9"/>
    <w:rsid w:val="00364659"/>
    <w:rsid w:val="00371B73"/>
    <w:rsid w:val="003736AA"/>
    <w:rsid w:val="003745DE"/>
    <w:rsid w:val="003806CE"/>
    <w:rsid w:val="00382A62"/>
    <w:rsid w:val="0039310B"/>
    <w:rsid w:val="00395A4A"/>
    <w:rsid w:val="00397573"/>
    <w:rsid w:val="003A09CE"/>
    <w:rsid w:val="003A3911"/>
    <w:rsid w:val="003A4699"/>
    <w:rsid w:val="003B0D6D"/>
    <w:rsid w:val="003B7C0D"/>
    <w:rsid w:val="003B7E95"/>
    <w:rsid w:val="003C08E9"/>
    <w:rsid w:val="003C7EE4"/>
    <w:rsid w:val="003D477B"/>
    <w:rsid w:val="003E055B"/>
    <w:rsid w:val="003E1557"/>
    <w:rsid w:val="003F0661"/>
    <w:rsid w:val="003F1389"/>
    <w:rsid w:val="003F5521"/>
    <w:rsid w:val="003F57BA"/>
    <w:rsid w:val="003F76A4"/>
    <w:rsid w:val="00402529"/>
    <w:rsid w:val="00402F86"/>
    <w:rsid w:val="0040327A"/>
    <w:rsid w:val="00404D71"/>
    <w:rsid w:val="00405827"/>
    <w:rsid w:val="00412A3E"/>
    <w:rsid w:val="0041306F"/>
    <w:rsid w:val="004131B8"/>
    <w:rsid w:val="00415385"/>
    <w:rsid w:val="00415A54"/>
    <w:rsid w:val="00416B6A"/>
    <w:rsid w:val="00417DC6"/>
    <w:rsid w:val="00426CB6"/>
    <w:rsid w:val="004273A1"/>
    <w:rsid w:val="00427ABF"/>
    <w:rsid w:val="00427F3D"/>
    <w:rsid w:val="00432C1C"/>
    <w:rsid w:val="00434E62"/>
    <w:rsid w:val="004350B2"/>
    <w:rsid w:val="004406BF"/>
    <w:rsid w:val="0044271A"/>
    <w:rsid w:val="00444640"/>
    <w:rsid w:val="00444FD3"/>
    <w:rsid w:val="004502D5"/>
    <w:rsid w:val="00451F42"/>
    <w:rsid w:val="00461E5C"/>
    <w:rsid w:val="004654F1"/>
    <w:rsid w:val="004662F6"/>
    <w:rsid w:val="00467563"/>
    <w:rsid w:val="00467F5D"/>
    <w:rsid w:val="004729A4"/>
    <w:rsid w:val="004748A2"/>
    <w:rsid w:val="00482CC1"/>
    <w:rsid w:val="0049410D"/>
    <w:rsid w:val="004A0BF7"/>
    <w:rsid w:val="004A7A0F"/>
    <w:rsid w:val="004B1A4B"/>
    <w:rsid w:val="004B4E42"/>
    <w:rsid w:val="004B5D69"/>
    <w:rsid w:val="004B644C"/>
    <w:rsid w:val="004B73B3"/>
    <w:rsid w:val="004C16BD"/>
    <w:rsid w:val="004C4E70"/>
    <w:rsid w:val="004C5E3E"/>
    <w:rsid w:val="004C7B18"/>
    <w:rsid w:val="004D13BE"/>
    <w:rsid w:val="004D19D8"/>
    <w:rsid w:val="004D6746"/>
    <w:rsid w:val="004D77EB"/>
    <w:rsid w:val="004E1741"/>
    <w:rsid w:val="004E3F55"/>
    <w:rsid w:val="004F1721"/>
    <w:rsid w:val="004F6CF5"/>
    <w:rsid w:val="00504B3A"/>
    <w:rsid w:val="005061E7"/>
    <w:rsid w:val="0050748F"/>
    <w:rsid w:val="00510489"/>
    <w:rsid w:val="005110FD"/>
    <w:rsid w:val="005129DE"/>
    <w:rsid w:val="005145DA"/>
    <w:rsid w:val="00514EE2"/>
    <w:rsid w:val="00521CAE"/>
    <w:rsid w:val="005221F7"/>
    <w:rsid w:val="00523EC0"/>
    <w:rsid w:val="00524971"/>
    <w:rsid w:val="005257C1"/>
    <w:rsid w:val="005372BB"/>
    <w:rsid w:val="0053783E"/>
    <w:rsid w:val="00542755"/>
    <w:rsid w:val="00544BB7"/>
    <w:rsid w:val="00545F75"/>
    <w:rsid w:val="0054759D"/>
    <w:rsid w:val="00547B35"/>
    <w:rsid w:val="00547E08"/>
    <w:rsid w:val="00550C24"/>
    <w:rsid w:val="00552EFC"/>
    <w:rsid w:val="005541F0"/>
    <w:rsid w:val="00554766"/>
    <w:rsid w:val="00555E0E"/>
    <w:rsid w:val="00557043"/>
    <w:rsid w:val="00557049"/>
    <w:rsid w:val="005602B0"/>
    <w:rsid w:val="005676C9"/>
    <w:rsid w:val="00577316"/>
    <w:rsid w:val="00590A97"/>
    <w:rsid w:val="005917DB"/>
    <w:rsid w:val="005A0BB4"/>
    <w:rsid w:val="005A0FBD"/>
    <w:rsid w:val="005A33FB"/>
    <w:rsid w:val="005A4CE5"/>
    <w:rsid w:val="005A4ED6"/>
    <w:rsid w:val="005A60A3"/>
    <w:rsid w:val="005A6987"/>
    <w:rsid w:val="005B5EE4"/>
    <w:rsid w:val="005B64AA"/>
    <w:rsid w:val="005C44EA"/>
    <w:rsid w:val="005C5A67"/>
    <w:rsid w:val="005D0CC5"/>
    <w:rsid w:val="005D1924"/>
    <w:rsid w:val="005D1C37"/>
    <w:rsid w:val="005E28DA"/>
    <w:rsid w:val="005E294C"/>
    <w:rsid w:val="005E7C8A"/>
    <w:rsid w:val="005E7CF7"/>
    <w:rsid w:val="005F599A"/>
    <w:rsid w:val="005F5A1E"/>
    <w:rsid w:val="005F6905"/>
    <w:rsid w:val="006023A0"/>
    <w:rsid w:val="0060417C"/>
    <w:rsid w:val="006071A6"/>
    <w:rsid w:val="00610D3D"/>
    <w:rsid w:val="00611350"/>
    <w:rsid w:val="0062176B"/>
    <w:rsid w:val="00624FF7"/>
    <w:rsid w:val="00642C96"/>
    <w:rsid w:val="00644B01"/>
    <w:rsid w:val="006505EC"/>
    <w:rsid w:val="006606D7"/>
    <w:rsid w:val="0066521C"/>
    <w:rsid w:val="006668D9"/>
    <w:rsid w:val="00670EDA"/>
    <w:rsid w:val="00677936"/>
    <w:rsid w:val="00680193"/>
    <w:rsid w:val="006816BD"/>
    <w:rsid w:val="006918F2"/>
    <w:rsid w:val="00694EA2"/>
    <w:rsid w:val="006A20B7"/>
    <w:rsid w:val="006A6DF9"/>
    <w:rsid w:val="006A72C4"/>
    <w:rsid w:val="006A7AC1"/>
    <w:rsid w:val="006B213A"/>
    <w:rsid w:val="006B7FF8"/>
    <w:rsid w:val="006C49AA"/>
    <w:rsid w:val="006C5624"/>
    <w:rsid w:val="006D1683"/>
    <w:rsid w:val="006D16B6"/>
    <w:rsid w:val="006D1A44"/>
    <w:rsid w:val="006D1EE2"/>
    <w:rsid w:val="006E3814"/>
    <w:rsid w:val="006E5B97"/>
    <w:rsid w:val="006E67B6"/>
    <w:rsid w:val="006E7D77"/>
    <w:rsid w:val="006F05EF"/>
    <w:rsid w:val="006F0A4B"/>
    <w:rsid w:val="006F2ABC"/>
    <w:rsid w:val="006F41A1"/>
    <w:rsid w:val="006F54DE"/>
    <w:rsid w:val="00704087"/>
    <w:rsid w:val="00707427"/>
    <w:rsid w:val="0070767A"/>
    <w:rsid w:val="00711E8B"/>
    <w:rsid w:val="0071326B"/>
    <w:rsid w:val="00715716"/>
    <w:rsid w:val="0071617E"/>
    <w:rsid w:val="00717C7E"/>
    <w:rsid w:val="007210C4"/>
    <w:rsid w:val="00722631"/>
    <w:rsid w:val="00723BD1"/>
    <w:rsid w:val="00723FCD"/>
    <w:rsid w:val="0072705D"/>
    <w:rsid w:val="007315B7"/>
    <w:rsid w:val="00742017"/>
    <w:rsid w:val="00742715"/>
    <w:rsid w:val="00743BBA"/>
    <w:rsid w:val="0074578F"/>
    <w:rsid w:val="00745A6A"/>
    <w:rsid w:val="007477EC"/>
    <w:rsid w:val="00750DFA"/>
    <w:rsid w:val="00751811"/>
    <w:rsid w:val="0075405B"/>
    <w:rsid w:val="007555AA"/>
    <w:rsid w:val="00755CD8"/>
    <w:rsid w:val="00760352"/>
    <w:rsid w:val="00761B6F"/>
    <w:rsid w:val="00764B48"/>
    <w:rsid w:val="00766E9F"/>
    <w:rsid w:val="00773B32"/>
    <w:rsid w:val="00774829"/>
    <w:rsid w:val="00777A7F"/>
    <w:rsid w:val="00777EC1"/>
    <w:rsid w:val="007828BE"/>
    <w:rsid w:val="00784993"/>
    <w:rsid w:val="00784CB3"/>
    <w:rsid w:val="00786E31"/>
    <w:rsid w:val="00790F1B"/>
    <w:rsid w:val="0079158A"/>
    <w:rsid w:val="007941FC"/>
    <w:rsid w:val="00794F46"/>
    <w:rsid w:val="007955E9"/>
    <w:rsid w:val="007975D8"/>
    <w:rsid w:val="007A789E"/>
    <w:rsid w:val="007B100A"/>
    <w:rsid w:val="007B1726"/>
    <w:rsid w:val="007B7B32"/>
    <w:rsid w:val="007C0E46"/>
    <w:rsid w:val="007C2531"/>
    <w:rsid w:val="007C2EB3"/>
    <w:rsid w:val="007C569C"/>
    <w:rsid w:val="007D40D4"/>
    <w:rsid w:val="007D4A76"/>
    <w:rsid w:val="007D6D29"/>
    <w:rsid w:val="007E1AAC"/>
    <w:rsid w:val="007E3BA7"/>
    <w:rsid w:val="007E776A"/>
    <w:rsid w:val="007F1CE3"/>
    <w:rsid w:val="007F343A"/>
    <w:rsid w:val="0080147C"/>
    <w:rsid w:val="00801DD8"/>
    <w:rsid w:val="00810714"/>
    <w:rsid w:val="00815803"/>
    <w:rsid w:val="008167FC"/>
    <w:rsid w:val="008227FA"/>
    <w:rsid w:val="008231D6"/>
    <w:rsid w:val="00826962"/>
    <w:rsid w:val="00827B9F"/>
    <w:rsid w:val="00833AD4"/>
    <w:rsid w:val="00837FD8"/>
    <w:rsid w:val="00844210"/>
    <w:rsid w:val="008455C7"/>
    <w:rsid w:val="00845777"/>
    <w:rsid w:val="00850E76"/>
    <w:rsid w:val="008543B2"/>
    <w:rsid w:val="0085720F"/>
    <w:rsid w:val="00861205"/>
    <w:rsid w:val="00866BB3"/>
    <w:rsid w:val="008771BD"/>
    <w:rsid w:val="008838DD"/>
    <w:rsid w:val="00885FC0"/>
    <w:rsid w:val="00886AB1"/>
    <w:rsid w:val="00887A69"/>
    <w:rsid w:val="008907B2"/>
    <w:rsid w:val="00891064"/>
    <w:rsid w:val="00892B82"/>
    <w:rsid w:val="00895596"/>
    <w:rsid w:val="008A11BB"/>
    <w:rsid w:val="008A33DC"/>
    <w:rsid w:val="008A3D53"/>
    <w:rsid w:val="008A5615"/>
    <w:rsid w:val="008A675C"/>
    <w:rsid w:val="008B1F6D"/>
    <w:rsid w:val="008C082B"/>
    <w:rsid w:val="008C2CC3"/>
    <w:rsid w:val="008C47BF"/>
    <w:rsid w:val="008C4910"/>
    <w:rsid w:val="008E10A7"/>
    <w:rsid w:val="008E18FD"/>
    <w:rsid w:val="008E1CAF"/>
    <w:rsid w:val="008E45F6"/>
    <w:rsid w:val="008F2D08"/>
    <w:rsid w:val="008F6A49"/>
    <w:rsid w:val="009024F8"/>
    <w:rsid w:val="00906CE5"/>
    <w:rsid w:val="00907D44"/>
    <w:rsid w:val="009108E6"/>
    <w:rsid w:val="0091099F"/>
    <w:rsid w:val="0091289B"/>
    <w:rsid w:val="00913316"/>
    <w:rsid w:val="00920E6B"/>
    <w:rsid w:val="00922E42"/>
    <w:rsid w:val="00923DC2"/>
    <w:rsid w:val="00923E02"/>
    <w:rsid w:val="00926449"/>
    <w:rsid w:val="009264B8"/>
    <w:rsid w:val="009275E3"/>
    <w:rsid w:val="00932516"/>
    <w:rsid w:val="00934A9C"/>
    <w:rsid w:val="00936C52"/>
    <w:rsid w:val="009406C3"/>
    <w:rsid w:val="00941D5A"/>
    <w:rsid w:val="009456CE"/>
    <w:rsid w:val="00947785"/>
    <w:rsid w:val="00947AF1"/>
    <w:rsid w:val="00950B9A"/>
    <w:rsid w:val="00951AC9"/>
    <w:rsid w:val="00954343"/>
    <w:rsid w:val="0096306A"/>
    <w:rsid w:val="00963545"/>
    <w:rsid w:val="00963572"/>
    <w:rsid w:val="00963A78"/>
    <w:rsid w:val="00964EBC"/>
    <w:rsid w:val="00965614"/>
    <w:rsid w:val="00975F8B"/>
    <w:rsid w:val="0097663B"/>
    <w:rsid w:val="009775DC"/>
    <w:rsid w:val="00980189"/>
    <w:rsid w:val="0098341D"/>
    <w:rsid w:val="009A0C78"/>
    <w:rsid w:val="009A57B1"/>
    <w:rsid w:val="009A5D91"/>
    <w:rsid w:val="009A65FE"/>
    <w:rsid w:val="009A786A"/>
    <w:rsid w:val="009B2C13"/>
    <w:rsid w:val="009B30AD"/>
    <w:rsid w:val="009C12B4"/>
    <w:rsid w:val="009C6817"/>
    <w:rsid w:val="009D10AA"/>
    <w:rsid w:val="009D1E2A"/>
    <w:rsid w:val="009D4B85"/>
    <w:rsid w:val="009D51F5"/>
    <w:rsid w:val="009E1A5E"/>
    <w:rsid w:val="009E3AE1"/>
    <w:rsid w:val="009E3D19"/>
    <w:rsid w:val="009E4206"/>
    <w:rsid w:val="009E4D04"/>
    <w:rsid w:val="009E798B"/>
    <w:rsid w:val="009F5312"/>
    <w:rsid w:val="00A02552"/>
    <w:rsid w:val="00A033AB"/>
    <w:rsid w:val="00A0439F"/>
    <w:rsid w:val="00A04828"/>
    <w:rsid w:val="00A06100"/>
    <w:rsid w:val="00A16601"/>
    <w:rsid w:val="00A167AE"/>
    <w:rsid w:val="00A17DF3"/>
    <w:rsid w:val="00A17F67"/>
    <w:rsid w:val="00A2034C"/>
    <w:rsid w:val="00A21C70"/>
    <w:rsid w:val="00A22F62"/>
    <w:rsid w:val="00A23136"/>
    <w:rsid w:val="00A26110"/>
    <w:rsid w:val="00A30B2E"/>
    <w:rsid w:val="00A30B66"/>
    <w:rsid w:val="00A33FAB"/>
    <w:rsid w:val="00A3753A"/>
    <w:rsid w:val="00A473E6"/>
    <w:rsid w:val="00A504BC"/>
    <w:rsid w:val="00A51AB0"/>
    <w:rsid w:val="00A53061"/>
    <w:rsid w:val="00A5542A"/>
    <w:rsid w:val="00A554FE"/>
    <w:rsid w:val="00A557EC"/>
    <w:rsid w:val="00A56CD6"/>
    <w:rsid w:val="00A60F70"/>
    <w:rsid w:val="00A61DED"/>
    <w:rsid w:val="00A65DB8"/>
    <w:rsid w:val="00A71439"/>
    <w:rsid w:val="00A74E35"/>
    <w:rsid w:val="00A85F63"/>
    <w:rsid w:val="00A86FB3"/>
    <w:rsid w:val="00A9075A"/>
    <w:rsid w:val="00A918B4"/>
    <w:rsid w:val="00A920DF"/>
    <w:rsid w:val="00A93ECE"/>
    <w:rsid w:val="00A95D3E"/>
    <w:rsid w:val="00A965C4"/>
    <w:rsid w:val="00A974CF"/>
    <w:rsid w:val="00AA3FE1"/>
    <w:rsid w:val="00AA5F69"/>
    <w:rsid w:val="00AA7839"/>
    <w:rsid w:val="00AB301C"/>
    <w:rsid w:val="00AB5689"/>
    <w:rsid w:val="00AC5ED5"/>
    <w:rsid w:val="00AD0698"/>
    <w:rsid w:val="00AD080F"/>
    <w:rsid w:val="00AD2C13"/>
    <w:rsid w:val="00AD6CBD"/>
    <w:rsid w:val="00AE0DEC"/>
    <w:rsid w:val="00AE7069"/>
    <w:rsid w:val="00AE7EA1"/>
    <w:rsid w:val="00AF1E05"/>
    <w:rsid w:val="00AF3C37"/>
    <w:rsid w:val="00AF5B0D"/>
    <w:rsid w:val="00AF7D90"/>
    <w:rsid w:val="00AF7E16"/>
    <w:rsid w:val="00B02458"/>
    <w:rsid w:val="00B05437"/>
    <w:rsid w:val="00B11A40"/>
    <w:rsid w:val="00B124D4"/>
    <w:rsid w:val="00B128D4"/>
    <w:rsid w:val="00B14B19"/>
    <w:rsid w:val="00B16EB8"/>
    <w:rsid w:val="00B174DC"/>
    <w:rsid w:val="00B22665"/>
    <w:rsid w:val="00B23E1A"/>
    <w:rsid w:val="00B24D4F"/>
    <w:rsid w:val="00B255CB"/>
    <w:rsid w:val="00B30A1D"/>
    <w:rsid w:val="00B30DF3"/>
    <w:rsid w:val="00B31664"/>
    <w:rsid w:val="00B32148"/>
    <w:rsid w:val="00B35C82"/>
    <w:rsid w:val="00B36100"/>
    <w:rsid w:val="00B46D56"/>
    <w:rsid w:val="00B54FD0"/>
    <w:rsid w:val="00B55084"/>
    <w:rsid w:val="00B61049"/>
    <w:rsid w:val="00B61DE9"/>
    <w:rsid w:val="00B66C44"/>
    <w:rsid w:val="00B67B07"/>
    <w:rsid w:val="00B769EB"/>
    <w:rsid w:val="00B80405"/>
    <w:rsid w:val="00B84F38"/>
    <w:rsid w:val="00B86C4D"/>
    <w:rsid w:val="00B87A07"/>
    <w:rsid w:val="00B87D2E"/>
    <w:rsid w:val="00B90226"/>
    <w:rsid w:val="00B95A2E"/>
    <w:rsid w:val="00BC396A"/>
    <w:rsid w:val="00BC41FD"/>
    <w:rsid w:val="00BC6250"/>
    <w:rsid w:val="00BC65AA"/>
    <w:rsid w:val="00BD0ABD"/>
    <w:rsid w:val="00BD16D0"/>
    <w:rsid w:val="00BD2A99"/>
    <w:rsid w:val="00BD2FBB"/>
    <w:rsid w:val="00BD3410"/>
    <w:rsid w:val="00BD61A7"/>
    <w:rsid w:val="00BD7EAB"/>
    <w:rsid w:val="00BE0368"/>
    <w:rsid w:val="00BE1E97"/>
    <w:rsid w:val="00BE74C2"/>
    <w:rsid w:val="00BF1B2B"/>
    <w:rsid w:val="00BF26A1"/>
    <w:rsid w:val="00BF35BE"/>
    <w:rsid w:val="00BF787F"/>
    <w:rsid w:val="00BF7932"/>
    <w:rsid w:val="00BF7B8B"/>
    <w:rsid w:val="00C03DCC"/>
    <w:rsid w:val="00C04D18"/>
    <w:rsid w:val="00C12A94"/>
    <w:rsid w:val="00C14425"/>
    <w:rsid w:val="00C15422"/>
    <w:rsid w:val="00C202C7"/>
    <w:rsid w:val="00C2280D"/>
    <w:rsid w:val="00C25089"/>
    <w:rsid w:val="00C2638B"/>
    <w:rsid w:val="00C36104"/>
    <w:rsid w:val="00C377D9"/>
    <w:rsid w:val="00C4006D"/>
    <w:rsid w:val="00C415EF"/>
    <w:rsid w:val="00C423D0"/>
    <w:rsid w:val="00C42641"/>
    <w:rsid w:val="00C45E1E"/>
    <w:rsid w:val="00C4652C"/>
    <w:rsid w:val="00C51F8A"/>
    <w:rsid w:val="00C61928"/>
    <w:rsid w:val="00C630B4"/>
    <w:rsid w:val="00C70459"/>
    <w:rsid w:val="00C7057C"/>
    <w:rsid w:val="00C70814"/>
    <w:rsid w:val="00C764C3"/>
    <w:rsid w:val="00C769B0"/>
    <w:rsid w:val="00C8108E"/>
    <w:rsid w:val="00C8354B"/>
    <w:rsid w:val="00C85D26"/>
    <w:rsid w:val="00C8778B"/>
    <w:rsid w:val="00C904E5"/>
    <w:rsid w:val="00C90989"/>
    <w:rsid w:val="00C91237"/>
    <w:rsid w:val="00C91863"/>
    <w:rsid w:val="00C92F9C"/>
    <w:rsid w:val="00C9610E"/>
    <w:rsid w:val="00C97412"/>
    <w:rsid w:val="00C97C81"/>
    <w:rsid w:val="00CA1191"/>
    <w:rsid w:val="00CA16AC"/>
    <w:rsid w:val="00CA3843"/>
    <w:rsid w:val="00CB1E68"/>
    <w:rsid w:val="00CB1F94"/>
    <w:rsid w:val="00CB298C"/>
    <w:rsid w:val="00CB490C"/>
    <w:rsid w:val="00CC02CD"/>
    <w:rsid w:val="00CC14C8"/>
    <w:rsid w:val="00CC331A"/>
    <w:rsid w:val="00CC4078"/>
    <w:rsid w:val="00CC45DC"/>
    <w:rsid w:val="00CC55BA"/>
    <w:rsid w:val="00CC6DDD"/>
    <w:rsid w:val="00CD05AC"/>
    <w:rsid w:val="00CD623E"/>
    <w:rsid w:val="00CD70C7"/>
    <w:rsid w:val="00CF4CEB"/>
    <w:rsid w:val="00CF548D"/>
    <w:rsid w:val="00CF787C"/>
    <w:rsid w:val="00CF7ACD"/>
    <w:rsid w:val="00D04F25"/>
    <w:rsid w:val="00D06A50"/>
    <w:rsid w:val="00D06F74"/>
    <w:rsid w:val="00D13F27"/>
    <w:rsid w:val="00D14BAC"/>
    <w:rsid w:val="00D15619"/>
    <w:rsid w:val="00D15CAF"/>
    <w:rsid w:val="00D2049F"/>
    <w:rsid w:val="00D23078"/>
    <w:rsid w:val="00D26217"/>
    <w:rsid w:val="00D3233C"/>
    <w:rsid w:val="00D33A72"/>
    <w:rsid w:val="00D3454C"/>
    <w:rsid w:val="00D355C1"/>
    <w:rsid w:val="00D4109D"/>
    <w:rsid w:val="00D415BF"/>
    <w:rsid w:val="00D4507F"/>
    <w:rsid w:val="00D50BB0"/>
    <w:rsid w:val="00D532B4"/>
    <w:rsid w:val="00D54B0C"/>
    <w:rsid w:val="00D54FBA"/>
    <w:rsid w:val="00D56B29"/>
    <w:rsid w:val="00D57B6A"/>
    <w:rsid w:val="00D63DD1"/>
    <w:rsid w:val="00D721B4"/>
    <w:rsid w:val="00D76129"/>
    <w:rsid w:val="00D815B4"/>
    <w:rsid w:val="00D84D53"/>
    <w:rsid w:val="00D86F1B"/>
    <w:rsid w:val="00D91919"/>
    <w:rsid w:val="00D966BD"/>
    <w:rsid w:val="00DA4D4C"/>
    <w:rsid w:val="00DA51A7"/>
    <w:rsid w:val="00DB3C75"/>
    <w:rsid w:val="00DC0AC9"/>
    <w:rsid w:val="00DC5210"/>
    <w:rsid w:val="00DD3173"/>
    <w:rsid w:val="00DE39E0"/>
    <w:rsid w:val="00DF784F"/>
    <w:rsid w:val="00E00AFC"/>
    <w:rsid w:val="00E017B3"/>
    <w:rsid w:val="00E0199F"/>
    <w:rsid w:val="00E067AB"/>
    <w:rsid w:val="00E153D8"/>
    <w:rsid w:val="00E21150"/>
    <w:rsid w:val="00E2245C"/>
    <w:rsid w:val="00E22F92"/>
    <w:rsid w:val="00E23972"/>
    <w:rsid w:val="00E24375"/>
    <w:rsid w:val="00E3486E"/>
    <w:rsid w:val="00E37330"/>
    <w:rsid w:val="00E40671"/>
    <w:rsid w:val="00E40798"/>
    <w:rsid w:val="00E40F98"/>
    <w:rsid w:val="00E430DE"/>
    <w:rsid w:val="00E56970"/>
    <w:rsid w:val="00E609A9"/>
    <w:rsid w:val="00E621B3"/>
    <w:rsid w:val="00E62E9D"/>
    <w:rsid w:val="00E6367A"/>
    <w:rsid w:val="00E6561D"/>
    <w:rsid w:val="00E71F15"/>
    <w:rsid w:val="00E722A9"/>
    <w:rsid w:val="00E75846"/>
    <w:rsid w:val="00E80E18"/>
    <w:rsid w:val="00E81121"/>
    <w:rsid w:val="00E821C2"/>
    <w:rsid w:val="00E84D5D"/>
    <w:rsid w:val="00E8706D"/>
    <w:rsid w:val="00E9776C"/>
    <w:rsid w:val="00EA16F3"/>
    <w:rsid w:val="00EA187C"/>
    <w:rsid w:val="00EA54A6"/>
    <w:rsid w:val="00EB1BD0"/>
    <w:rsid w:val="00EB6A06"/>
    <w:rsid w:val="00EB6BEA"/>
    <w:rsid w:val="00EC3A2B"/>
    <w:rsid w:val="00EC6AF0"/>
    <w:rsid w:val="00ED2334"/>
    <w:rsid w:val="00ED4941"/>
    <w:rsid w:val="00ED4A9B"/>
    <w:rsid w:val="00EE1946"/>
    <w:rsid w:val="00EE3428"/>
    <w:rsid w:val="00EE5325"/>
    <w:rsid w:val="00EE7C75"/>
    <w:rsid w:val="00EF181A"/>
    <w:rsid w:val="00EF2196"/>
    <w:rsid w:val="00EF2EDC"/>
    <w:rsid w:val="00EF654B"/>
    <w:rsid w:val="00EF6F9E"/>
    <w:rsid w:val="00F003AD"/>
    <w:rsid w:val="00F01192"/>
    <w:rsid w:val="00F01BFB"/>
    <w:rsid w:val="00F02885"/>
    <w:rsid w:val="00F06DA1"/>
    <w:rsid w:val="00F11FED"/>
    <w:rsid w:val="00F1592E"/>
    <w:rsid w:val="00F213CF"/>
    <w:rsid w:val="00F23192"/>
    <w:rsid w:val="00F23D86"/>
    <w:rsid w:val="00F306DE"/>
    <w:rsid w:val="00F30EEA"/>
    <w:rsid w:val="00F31D91"/>
    <w:rsid w:val="00F324B6"/>
    <w:rsid w:val="00F35347"/>
    <w:rsid w:val="00F35879"/>
    <w:rsid w:val="00F36E77"/>
    <w:rsid w:val="00F451A3"/>
    <w:rsid w:val="00F509B2"/>
    <w:rsid w:val="00F54FEC"/>
    <w:rsid w:val="00F57323"/>
    <w:rsid w:val="00F6134A"/>
    <w:rsid w:val="00F62512"/>
    <w:rsid w:val="00F63CDB"/>
    <w:rsid w:val="00F668A4"/>
    <w:rsid w:val="00F67050"/>
    <w:rsid w:val="00F67053"/>
    <w:rsid w:val="00F67A49"/>
    <w:rsid w:val="00F70768"/>
    <w:rsid w:val="00F709DB"/>
    <w:rsid w:val="00F72699"/>
    <w:rsid w:val="00F7454E"/>
    <w:rsid w:val="00F748C9"/>
    <w:rsid w:val="00F74A31"/>
    <w:rsid w:val="00F74EE3"/>
    <w:rsid w:val="00F773AE"/>
    <w:rsid w:val="00F8304F"/>
    <w:rsid w:val="00F85B10"/>
    <w:rsid w:val="00F86C7E"/>
    <w:rsid w:val="00F9398E"/>
    <w:rsid w:val="00F96D69"/>
    <w:rsid w:val="00F9727E"/>
    <w:rsid w:val="00FA0427"/>
    <w:rsid w:val="00FA4CF3"/>
    <w:rsid w:val="00FA6899"/>
    <w:rsid w:val="00FA78B5"/>
    <w:rsid w:val="00FB1BA7"/>
    <w:rsid w:val="00FB26A7"/>
    <w:rsid w:val="00FB75D7"/>
    <w:rsid w:val="00FB7C59"/>
    <w:rsid w:val="00FC0795"/>
    <w:rsid w:val="00FC4176"/>
    <w:rsid w:val="00FC4DCA"/>
    <w:rsid w:val="00FD1832"/>
    <w:rsid w:val="00FD3D00"/>
    <w:rsid w:val="00FD4319"/>
    <w:rsid w:val="00FD4A27"/>
    <w:rsid w:val="00FE6433"/>
    <w:rsid w:val="00FE7C7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B0E3F"/>
  <w15:docId w15:val="{B78348C5-4AB2-4881-BCCA-3CD19D84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17E"/>
    <w:pPr>
      <w:tabs>
        <w:tab w:val="center" w:pos="4800"/>
        <w:tab w:val="right" w:pos="9360"/>
      </w:tabs>
      <w:spacing w:line="480" w:lineRule="auto"/>
      <w:ind w:firstLine="240"/>
    </w:pPr>
    <w:rPr>
      <w:lang w:bidi="ar-SA"/>
    </w:rPr>
  </w:style>
  <w:style w:type="paragraph" w:styleId="Heading1">
    <w:name w:val="heading 1"/>
    <w:next w:val="Normal"/>
    <w:qFormat/>
    <w:rsid w:val="00A918B4"/>
    <w:pPr>
      <w:keepNext/>
      <w:spacing w:before="240" w:after="60"/>
      <w:outlineLvl w:val="0"/>
    </w:pPr>
    <w:rPr>
      <w:b/>
      <w:smallCaps/>
      <w:noProof/>
      <w:kern w:val="28"/>
      <w:sz w:val="28"/>
      <w:lang w:bidi="ar-SA"/>
    </w:rPr>
  </w:style>
  <w:style w:type="paragraph" w:styleId="Heading3">
    <w:name w:val="heading 3"/>
    <w:basedOn w:val="Normal"/>
    <w:next w:val="Normal"/>
    <w:link w:val="Heading3Char"/>
    <w:semiHidden/>
    <w:unhideWhenUsed/>
    <w:qFormat/>
    <w:rsid w:val="00251CD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s">
    <w:name w:val="Keywords"/>
    <w:basedOn w:val="Normal"/>
    <w:rsid w:val="00A918B4"/>
    <w:pPr>
      <w:spacing w:before="120" w:after="480"/>
    </w:pPr>
    <w:rPr>
      <w:i/>
    </w:rPr>
  </w:style>
  <w:style w:type="paragraph" w:customStyle="1" w:styleId="Abstract">
    <w:name w:val="Abstract"/>
    <w:basedOn w:val="Normal"/>
    <w:rsid w:val="00A918B4"/>
    <w:pPr>
      <w:spacing w:before="120"/>
    </w:pPr>
    <w:rPr>
      <w:i/>
    </w:rPr>
  </w:style>
  <w:style w:type="paragraph" w:styleId="Footer">
    <w:name w:val="footer"/>
    <w:basedOn w:val="Normal"/>
    <w:link w:val="FooterChar"/>
    <w:uiPriority w:val="99"/>
    <w:rsid w:val="00A918B4"/>
    <w:pPr>
      <w:tabs>
        <w:tab w:val="center" w:pos="4320"/>
        <w:tab w:val="right" w:pos="8640"/>
      </w:tabs>
    </w:pPr>
  </w:style>
  <w:style w:type="character" w:styleId="PageNumber">
    <w:name w:val="page number"/>
    <w:basedOn w:val="DefaultParagraphFont"/>
    <w:rsid w:val="00A918B4"/>
  </w:style>
  <w:style w:type="paragraph" w:styleId="NormalWeb">
    <w:name w:val="Normal (Web)"/>
    <w:basedOn w:val="Normal"/>
    <w:uiPriority w:val="99"/>
    <w:rsid w:val="00A918B4"/>
    <w:pPr>
      <w:tabs>
        <w:tab w:val="clear" w:pos="4800"/>
        <w:tab w:val="clear" w:pos="9360"/>
      </w:tabs>
      <w:spacing w:before="100" w:beforeAutospacing="1" w:after="100" w:afterAutospacing="1" w:line="240" w:lineRule="auto"/>
      <w:ind w:firstLine="0"/>
    </w:pPr>
    <w:rPr>
      <w:sz w:val="24"/>
      <w:szCs w:val="24"/>
    </w:rPr>
  </w:style>
  <w:style w:type="character" w:styleId="Hyperlink">
    <w:name w:val="Hyperlink"/>
    <w:rsid w:val="00A918B4"/>
    <w:rPr>
      <w:rFonts w:cs="Times New Roman"/>
      <w:color w:val="auto"/>
      <w:u w:val="none"/>
      <w:effect w:val="none"/>
    </w:rPr>
  </w:style>
  <w:style w:type="paragraph" w:styleId="BodyText">
    <w:name w:val="Body Text"/>
    <w:basedOn w:val="Normal"/>
    <w:link w:val="BodyTextChar"/>
    <w:rsid w:val="00A918B4"/>
    <w:pPr>
      <w:tabs>
        <w:tab w:val="clear" w:pos="4800"/>
        <w:tab w:val="clear" w:pos="9360"/>
      </w:tabs>
      <w:spacing w:line="240" w:lineRule="auto"/>
      <w:ind w:firstLine="432"/>
      <w:jc w:val="both"/>
    </w:pPr>
    <w:rPr>
      <w:rFonts w:eastAsia="Batang"/>
      <w:sz w:val="22"/>
      <w:lang w:val="en-GB" w:eastAsia="ko-KR" w:bidi="th-TH"/>
    </w:rPr>
  </w:style>
  <w:style w:type="character" w:customStyle="1" w:styleId="BodyTextChar">
    <w:name w:val="Body Text Char"/>
    <w:link w:val="BodyText"/>
    <w:semiHidden/>
    <w:locked/>
    <w:rsid w:val="00A918B4"/>
    <w:rPr>
      <w:rFonts w:eastAsia="Batang"/>
      <w:sz w:val="22"/>
      <w:lang w:val="en-GB" w:eastAsia="ko-KR" w:bidi="th-TH"/>
    </w:rPr>
  </w:style>
  <w:style w:type="table" w:styleId="TableGrid">
    <w:name w:val="Table Grid"/>
    <w:basedOn w:val="TableNormal"/>
    <w:rsid w:val="00A918B4"/>
    <w:pPr>
      <w:tabs>
        <w:tab w:val="center" w:pos="4800"/>
        <w:tab w:val="right" w:pos="9360"/>
      </w:tabs>
      <w:spacing w:line="480" w:lineRule="auto"/>
      <w:ind w:firstLin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918B4"/>
    <w:pPr>
      <w:tabs>
        <w:tab w:val="clear" w:pos="4800"/>
        <w:tab w:val="clear" w:pos="9360"/>
        <w:tab w:val="center" w:pos="4153"/>
        <w:tab w:val="right" w:pos="8306"/>
      </w:tabs>
    </w:pPr>
    <w:rPr>
      <w:szCs w:val="23"/>
    </w:rPr>
  </w:style>
  <w:style w:type="character" w:customStyle="1" w:styleId="FooterChar">
    <w:name w:val="Footer Char"/>
    <w:link w:val="Footer"/>
    <w:uiPriority w:val="99"/>
    <w:rsid w:val="003A09CE"/>
    <w:rPr>
      <w:lang w:bidi="ar-SA"/>
    </w:rPr>
  </w:style>
  <w:style w:type="character" w:customStyle="1" w:styleId="HeaderChar">
    <w:name w:val="Header Char"/>
    <w:link w:val="Header"/>
    <w:uiPriority w:val="99"/>
    <w:rsid w:val="008B1F6D"/>
    <w:rPr>
      <w:szCs w:val="23"/>
      <w:lang w:bidi="ar-SA"/>
    </w:rPr>
  </w:style>
  <w:style w:type="paragraph" w:styleId="BalloonText">
    <w:name w:val="Balloon Text"/>
    <w:basedOn w:val="Normal"/>
    <w:link w:val="BalloonTextChar"/>
    <w:rsid w:val="008B1F6D"/>
    <w:pPr>
      <w:spacing w:line="240" w:lineRule="auto"/>
    </w:pPr>
    <w:rPr>
      <w:rFonts w:ascii="Tahoma" w:hAnsi="Tahoma" w:cs="Tahoma"/>
      <w:sz w:val="16"/>
      <w:szCs w:val="16"/>
    </w:rPr>
  </w:style>
  <w:style w:type="character" w:customStyle="1" w:styleId="BalloonTextChar">
    <w:name w:val="Balloon Text Char"/>
    <w:link w:val="BalloonText"/>
    <w:rsid w:val="008B1F6D"/>
    <w:rPr>
      <w:rFonts w:ascii="Tahoma" w:hAnsi="Tahoma" w:cs="Tahoma"/>
      <w:sz w:val="16"/>
      <w:szCs w:val="16"/>
      <w:lang w:bidi="ar-SA"/>
    </w:rPr>
  </w:style>
  <w:style w:type="character" w:styleId="FollowedHyperlink">
    <w:name w:val="FollowedHyperlink"/>
    <w:basedOn w:val="DefaultParagraphFont"/>
    <w:rsid w:val="002466E9"/>
    <w:rPr>
      <w:color w:val="800080" w:themeColor="followedHyperlink"/>
      <w:u w:val="single"/>
    </w:rPr>
  </w:style>
  <w:style w:type="paragraph" w:customStyle="1" w:styleId="trt0xe">
    <w:name w:val="trt0xe"/>
    <w:basedOn w:val="Normal"/>
    <w:rsid w:val="00773B32"/>
    <w:pPr>
      <w:tabs>
        <w:tab w:val="clear" w:pos="4800"/>
        <w:tab w:val="clear" w:pos="9360"/>
      </w:tabs>
      <w:spacing w:before="100" w:beforeAutospacing="1" w:after="100" w:afterAutospacing="1" w:line="240" w:lineRule="auto"/>
      <w:ind w:firstLine="0"/>
    </w:pPr>
    <w:rPr>
      <w:rFonts w:cs="Times New Roman"/>
      <w:sz w:val="24"/>
      <w:szCs w:val="24"/>
      <w:lang w:bidi="th-TH"/>
    </w:rPr>
  </w:style>
  <w:style w:type="character" w:styleId="Strong">
    <w:name w:val="Strong"/>
    <w:basedOn w:val="DefaultParagraphFont"/>
    <w:uiPriority w:val="22"/>
    <w:qFormat/>
    <w:rsid w:val="008167FC"/>
    <w:rPr>
      <w:b/>
      <w:bCs/>
    </w:rPr>
  </w:style>
  <w:style w:type="character" w:styleId="UnresolvedMention">
    <w:name w:val="Unresolved Mention"/>
    <w:basedOn w:val="DefaultParagraphFont"/>
    <w:uiPriority w:val="99"/>
    <w:semiHidden/>
    <w:unhideWhenUsed/>
    <w:rsid w:val="002A0EB5"/>
    <w:rPr>
      <w:color w:val="605E5C"/>
      <w:shd w:val="clear" w:color="auto" w:fill="E1DFDD"/>
    </w:rPr>
  </w:style>
  <w:style w:type="paragraph" w:styleId="ListParagraph">
    <w:name w:val="List Paragraph"/>
    <w:basedOn w:val="Normal"/>
    <w:uiPriority w:val="34"/>
    <w:qFormat/>
    <w:rsid w:val="002A2170"/>
    <w:pPr>
      <w:tabs>
        <w:tab w:val="clear" w:pos="4800"/>
        <w:tab w:val="clear" w:pos="9360"/>
      </w:tabs>
      <w:spacing w:after="160" w:line="259" w:lineRule="auto"/>
      <w:ind w:left="720" w:firstLine="0"/>
      <w:contextualSpacing/>
    </w:pPr>
    <w:rPr>
      <w:rFonts w:asciiTheme="minorHAnsi" w:eastAsiaTheme="minorHAnsi" w:hAnsiTheme="minorHAnsi" w:cstheme="minorBidi"/>
      <w:sz w:val="22"/>
      <w:szCs w:val="28"/>
      <w:lang w:bidi="th-TH"/>
    </w:rPr>
  </w:style>
  <w:style w:type="character" w:styleId="Emphasis">
    <w:name w:val="Emphasis"/>
    <w:basedOn w:val="DefaultParagraphFont"/>
    <w:uiPriority w:val="20"/>
    <w:qFormat/>
    <w:rsid w:val="0091289B"/>
    <w:rPr>
      <w:i/>
      <w:iCs/>
    </w:rPr>
  </w:style>
  <w:style w:type="character" w:customStyle="1" w:styleId="annotated">
    <w:name w:val="annotated"/>
    <w:basedOn w:val="DefaultParagraphFont"/>
    <w:rsid w:val="000D0568"/>
  </w:style>
  <w:style w:type="character" w:customStyle="1" w:styleId="Heading3Char">
    <w:name w:val="Heading 3 Char"/>
    <w:basedOn w:val="DefaultParagraphFont"/>
    <w:link w:val="Heading3"/>
    <w:semiHidden/>
    <w:rsid w:val="00251CDB"/>
    <w:rPr>
      <w:rFonts w:asciiTheme="majorHAnsi" w:eastAsiaTheme="majorEastAsia" w:hAnsiTheme="majorHAnsi" w:cstheme="majorBidi"/>
      <w:color w:val="243F60" w:themeColor="accent1" w:themeShade="7F"/>
      <w:sz w:val="24"/>
      <w:szCs w:val="24"/>
      <w:lang w:bidi="ar-SA"/>
    </w:rPr>
  </w:style>
  <w:style w:type="paragraph" w:customStyle="1" w:styleId="reference">
    <w:name w:val="reference"/>
    <w:basedOn w:val="Normal"/>
    <w:rsid w:val="00251CDB"/>
    <w:pPr>
      <w:tabs>
        <w:tab w:val="clear" w:pos="4800"/>
        <w:tab w:val="clear" w:pos="9360"/>
      </w:tabs>
      <w:spacing w:before="100" w:beforeAutospacing="1" w:after="100" w:afterAutospacing="1" w:line="240" w:lineRule="auto"/>
      <w:ind w:firstLine="0"/>
    </w:pPr>
    <w:rPr>
      <w:rFonts w:cs="Times New Roman"/>
      <w:sz w:val="24"/>
      <w:szCs w:val="24"/>
      <w:lang w:bidi="th-TH"/>
    </w:rPr>
  </w:style>
  <w:style w:type="paragraph" w:styleId="Bibliography">
    <w:name w:val="Bibliography"/>
    <w:basedOn w:val="Normal"/>
    <w:next w:val="Normal"/>
    <w:uiPriority w:val="37"/>
    <w:unhideWhenUsed/>
    <w:rsid w:val="0030068F"/>
    <w:pPr>
      <w:tabs>
        <w:tab w:val="clear" w:pos="4800"/>
        <w:tab w:val="clear" w:pos="9360"/>
        <w:tab w:val="left" w:pos="384"/>
      </w:tabs>
      <w:spacing w:after="240" w:line="240" w:lineRule="auto"/>
      <w:ind w:left="384" w:hanging="384"/>
    </w:pPr>
  </w:style>
  <w:style w:type="numbering" w:customStyle="1" w:styleId="Style1">
    <w:name w:val="Style1"/>
    <w:uiPriority w:val="99"/>
    <w:rsid w:val="00CC4078"/>
    <w:pPr>
      <w:numPr>
        <w:numId w:val="5"/>
      </w:numPr>
    </w:pPr>
  </w:style>
  <w:style w:type="paragraph" w:customStyle="1" w:styleId="Pa19">
    <w:name w:val="Pa19"/>
    <w:basedOn w:val="Normal"/>
    <w:next w:val="Normal"/>
    <w:uiPriority w:val="99"/>
    <w:rsid w:val="004729A4"/>
    <w:pPr>
      <w:tabs>
        <w:tab w:val="clear" w:pos="4800"/>
        <w:tab w:val="clear" w:pos="9360"/>
      </w:tabs>
      <w:autoSpaceDE w:val="0"/>
      <w:autoSpaceDN w:val="0"/>
      <w:adjustRightInd w:val="0"/>
      <w:spacing w:line="141" w:lineRule="atLeast"/>
      <w:ind w:firstLine="0"/>
    </w:pPr>
    <w:rPr>
      <w:rFonts w:ascii="Gill Sans MT" w:hAnsi="Gill Sans MT" w:cs="Times New Roman"/>
      <w:sz w:val="24"/>
      <w:szCs w:val="24"/>
      <w:lang w:val="en-ID"/>
    </w:rPr>
  </w:style>
  <w:style w:type="character" w:styleId="LineNumber">
    <w:name w:val="line number"/>
    <w:basedOn w:val="DefaultParagraphFont"/>
    <w:semiHidden/>
    <w:unhideWhenUsed/>
    <w:rsid w:val="008A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392">
      <w:bodyDiv w:val="1"/>
      <w:marLeft w:val="0"/>
      <w:marRight w:val="0"/>
      <w:marTop w:val="0"/>
      <w:marBottom w:val="0"/>
      <w:divBdr>
        <w:top w:val="none" w:sz="0" w:space="0" w:color="auto"/>
        <w:left w:val="none" w:sz="0" w:space="0" w:color="auto"/>
        <w:bottom w:val="none" w:sz="0" w:space="0" w:color="auto"/>
        <w:right w:val="none" w:sz="0" w:space="0" w:color="auto"/>
      </w:divBdr>
    </w:div>
    <w:div w:id="35277260">
      <w:bodyDiv w:val="1"/>
      <w:marLeft w:val="0"/>
      <w:marRight w:val="0"/>
      <w:marTop w:val="0"/>
      <w:marBottom w:val="0"/>
      <w:divBdr>
        <w:top w:val="none" w:sz="0" w:space="0" w:color="auto"/>
        <w:left w:val="none" w:sz="0" w:space="0" w:color="auto"/>
        <w:bottom w:val="none" w:sz="0" w:space="0" w:color="auto"/>
        <w:right w:val="none" w:sz="0" w:space="0" w:color="auto"/>
      </w:divBdr>
    </w:div>
    <w:div w:id="51589616">
      <w:bodyDiv w:val="1"/>
      <w:marLeft w:val="0"/>
      <w:marRight w:val="0"/>
      <w:marTop w:val="0"/>
      <w:marBottom w:val="0"/>
      <w:divBdr>
        <w:top w:val="none" w:sz="0" w:space="0" w:color="auto"/>
        <w:left w:val="none" w:sz="0" w:space="0" w:color="auto"/>
        <w:bottom w:val="none" w:sz="0" w:space="0" w:color="auto"/>
        <w:right w:val="none" w:sz="0" w:space="0" w:color="auto"/>
      </w:divBdr>
    </w:div>
    <w:div w:id="97212910">
      <w:bodyDiv w:val="1"/>
      <w:marLeft w:val="0"/>
      <w:marRight w:val="0"/>
      <w:marTop w:val="0"/>
      <w:marBottom w:val="0"/>
      <w:divBdr>
        <w:top w:val="none" w:sz="0" w:space="0" w:color="auto"/>
        <w:left w:val="none" w:sz="0" w:space="0" w:color="auto"/>
        <w:bottom w:val="none" w:sz="0" w:space="0" w:color="auto"/>
        <w:right w:val="none" w:sz="0" w:space="0" w:color="auto"/>
      </w:divBdr>
    </w:div>
    <w:div w:id="122308798">
      <w:bodyDiv w:val="1"/>
      <w:marLeft w:val="0"/>
      <w:marRight w:val="0"/>
      <w:marTop w:val="0"/>
      <w:marBottom w:val="0"/>
      <w:divBdr>
        <w:top w:val="none" w:sz="0" w:space="0" w:color="auto"/>
        <w:left w:val="none" w:sz="0" w:space="0" w:color="auto"/>
        <w:bottom w:val="none" w:sz="0" w:space="0" w:color="auto"/>
        <w:right w:val="none" w:sz="0" w:space="0" w:color="auto"/>
      </w:divBdr>
    </w:div>
    <w:div w:id="123155374">
      <w:bodyDiv w:val="1"/>
      <w:marLeft w:val="0"/>
      <w:marRight w:val="0"/>
      <w:marTop w:val="0"/>
      <w:marBottom w:val="0"/>
      <w:divBdr>
        <w:top w:val="none" w:sz="0" w:space="0" w:color="auto"/>
        <w:left w:val="none" w:sz="0" w:space="0" w:color="auto"/>
        <w:bottom w:val="none" w:sz="0" w:space="0" w:color="auto"/>
        <w:right w:val="none" w:sz="0" w:space="0" w:color="auto"/>
      </w:divBdr>
    </w:div>
    <w:div w:id="125197412">
      <w:bodyDiv w:val="1"/>
      <w:marLeft w:val="0"/>
      <w:marRight w:val="0"/>
      <w:marTop w:val="0"/>
      <w:marBottom w:val="0"/>
      <w:divBdr>
        <w:top w:val="none" w:sz="0" w:space="0" w:color="auto"/>
        <w:left w:val="none" w:sz="0" w:space="0" w:color="auto"/>
        <w:bottom w:val="none" w:sz="0" w:space="0" w:color="auto"/>
        <w:right w:val="none" w:sz="0" w:space="0" w:color="auto"/>
      </w:divBdr>
    </w:div>
    <w:div w:id="128210587">
      <w:bodyDiv w:val="1"/>
      <w:marLeft w:val="0"/>
      <w:marRight w:val="0"/>
      <w:marTop w:val="0"/>
      <w:marBottom w:val="0"/>
      <w:divBdr>
        <w:top w:val="none" w:sz="0" w:space="0" w:color="auto"/>
        <w:left w:val="none" w:sz="0" w:space="0" w:color="auto"/>
        <w:bottom w:val="none" w:sz="0" w:space="0" w:color="auto"/>
        <w:right w:val="none" w:sz="0" w:space="0" w:color="auto"/>
      </w:divBdr>
    </w:div>
    <w:div w:id="133564032">
      <w:bodyDiv w:val="1"/>
      <w:marLeft w:val="0"/>
      <w:marRight w:val="0"/>
      <w:marTop w:val="0"/>
      <w:marBottom w:val="0"/>
      <w:divBdr>
        <w:top w:val="none" w:sz="0" w:space="0" w:color="auto"/>
        <w:left w:val="none" w:sz="0" w:space="0" w:color="auto"/>
        <w:bottom w:val="none" w:sz="0" w:space="0" w:color="auto"/>
        <w:right w:val="none" w:sz="0" w:space="0" w:color="auto"/>
      </w:divBdr>
    </w:div>
    <w:div w:id="152719981">
      <w:bodyDiv w:val="1"/>
      <w:marLeft w:val="0"/>
      <w:marRight w:val="0"/>
      <w:marTop w:val="0"/>
      <w:marBottom w:val="0"/>
      <w:divBdr>
        <w:top w:val="none" w:sz="0" w:space="0" w:color="auto"/>
        <w:left w:val="none" w:sz="0" w:space="0" w:color="auto"/>
        <w:bottom w:val="none" w:sz="0" w:space="0" w:color="auto"/>
        <w:right w:val="none" w:sz="0" w:space="0" w:color="auto"/>
      </w:divBdr>
    </w:div>
    <w:div w:id="167644527">
      <w:bodyDiv w:val="1"/>
      <w:marLeft w:val="0"/>
      <w:marRight w:val="0"/>
      <w:marTop w:val="0"/>
      <w:marBottom w:val="0"/>
      <w:divBdr>
        <w:top w:val="none" w:sz="0" w:space="0" w:color="auto"/>
        <w:left w:val="none" w:sz="0" w:space="0" w:color="auto"/>
        <w:bottom w:val="none" w:sz="0" w:space="0" w:color="auto"/>
        <w:right w:val="none" w:sz="0" w:space="0" w:color="auto"/>
      </w:divBdr>
    </w:div>
    <w:div w:id="171799564">
      <w:bodyDiv w:val="1"/>
      <w:marLeft w:val="0"/>
      <w:marRight w:val="0"/>
      <w:marTop w:val="0"/>
      <w:marBottom w:val="0"/>
      <w:divBdr>
        <w:top w:val="none" w:sz="0" w:space="0" w:color="auto"/>
        <w:left w:val="none" w:sz="0" w:space="0" w:color="auto"/>
        <w:bottom w:val="none" w:sz="0" w:space="0" w:color="auto"/>
        <w:right w:val="none" w:sz="0" w:space="0" w:color="auto"/>
      </w:divBdr>
    </w:div>
    <w:div w:id="222495716">
      <w:bodyDiv w:val="1"/>
      <w:marLeft w:val="0"/>
      <w:marRight w:val="0"/>
      <w:marTop w:val="0"/>
      <w:marBottom w:val="0"/>
      <w:divBdr>
        <w:top w:val="none" w:sz="0" w:space="0" w:color="auto"/>
        <w:left w:val="none" w:sz="0" w:space="0" w:color="auto"/>
        <w:bottom w:val="none" w:sz="0" w:space="0" w:color="auto"/>
        <w:right w:val="none" w:sz="0" w:space="0" w:color="auto"/>
      </w:divBdr>
    </w:div>
    <w:div w:id="230584066">
      <w:bodyDiv w:val="1"/>
      <w:marLeft w:val="0"/>
      <w:marRight w:val="0"/>
      <w:marTop w:val="0"/>
      <w:marBottom w:val="0"/>
      <w:divBdr>
        <w:top w:val="none" w:sz="0" w:space="0" w:color="auto"/>
        <w:left w:val="none" w:sz="0" w:space="0" w:color="auto"/>
        <w:bottom w:val="none" w:sz="0" w:space="0" w:color="auto"/>
        <w:right w:val="none" w:sz="0" w:space="0" w:color="auto"/>
      </w:divBdr>
    </w:div>
    <w:div w:id="238289350">
      <w:bodyDiv w:val="1"/>
      <w:marLeft w:val="0"/>
      <w:marRight w:val="0"/>
      <w:marTop w:val="0"/>
      <w:marBottom w:val="0"/>
      <w:divBdr>
        <w:top w:val="none" w:sz="0" w:space="0" w:color="auto"/>
        <w:left w:val="none" w:sz="0" w:space="0" w:color="auto"/>
        <w:bottom w:val="none" w:sz="0" w:space="0" w:color="auto"/>
        <w:right w:val="none" w:sz="0" w:space="0" w:color="auto"/>
      </w:divBdr>
    </w:div>
    <w:div w:id="242564815">
      <w:bodyDiv w:val="1"/>
      <w:marLeft w:val="0"/>
      <w:marRight w:val="0"/>
      <w:marTop w:val="0"/>
      <w:marBottom w:val="0"/>
      <w:divBdr>
        <w:top w:val="none" w:sz="0" w:space="0" w:color="auto"/>
        <w:left w:val="none" w:sz="0" w:space="0" w:color="auto"/>
        <w:bottom w:val="none" w:sz="0" w:space="0" w:color="auto"/>
        <w:right w:val="none" w:sz="0" w:space="0" w:color="auto"/>
      </w:divBdr>
    </w:div>
    <w:div w:id="256134285">
      <w:bodyDiv w:val="1"/>
      <w:marLeft w:val="0"/>
      <w:marRight w:val="0"/>
      <w:marTop w:val="0"/>
      <w:marBottom w:val="0"/>
      <w:divBdr>
        <w:top w:val="none" w:sz="0" w:space="0" w:color="auto"/>
        <w:left w:val="none" w:sz="0" w:space="0" w:color="auto"/>
        <w:bottom w:val="none" w:sz="0" w:space="0" w:color="auto"/>
        <w:right w:val="none" w:sz="0" w:space="0" w:color="auto"/>
      </w:divBdr>
    </w:div>
    <w:div w:id="264774508">
      <w:bodyDiv w:val="1"/>
      <w:marLeft w:val="0"/>
      <w:marRight w:val="0"/>
      <w:marTop w:val="0"/>
      <w:marBottom w:val="0"/>
      <w:divBdr>
        <w:top w:val="none" w:sz="0" w:space="0" w:color="auto"/>
        <w:left w:val="none" w:sz="0" w:space="0" w:color="auto"/>
        <w:bottom w:val="none" w:sz="0" w:space="0" w:color="auto"/>
        <w:right w:val="none" w:sz="0" w:space="0" w:color="auto"/>
      </w:divBdr>
    </w:div>
    <w:div w:id="311181028">
      <w:bodyDiv w:val="1"/>
      <w:marLeft w:val="0"/>
      <w:marRight w:val="0"/>
      <w:marTop w:val="0"/>
      <w:marBottom w:val="0"/>
      <w:divBdr>
        <w:top w:val="none" w:sz="0" w:space="0" w:color="auto"/>
        <w:left w:val="none" w:sz="0" w:space="0" w:color="auto"/>
        <w:bottom w:val="none" w:sz="0" w:space="0" w:color="auto"/>
        <w:right w:val="none" w:sz="0" w:space="0" w:color="auto"/>
      </w:divBdr>
    </w:div>
    <w:div w:id="344290453">
      <w:bodyDiv w:val="1"/>
      <w:marLeft w:val="0"/>
      <w:marRight w:val="0"/>
      <w:marTop w:val="0"/>
      <w:marBottom w:val="0"/>
      <w:divBdr>
        <w:top w:val="none" w:sz="0" w:space="0" w:color="auto"/>
        <w:left w:val="none" w:sz="0" w:space="0" w:color="auto"/>
        <w:bottom w:val="none" w:sz="0" w:space="0" w:color="auto"/>
        <w:right w:val="none" w:sz="0" w:space="0" w:color="auto"/>
      </w:divBdr>
    </w:div>
    <w:div w:id="371806012">
      <w:bodyDiv w:val="1"/>
      <w:marLeft w:val="0"/>
      <w:marRight w:val="0"/>
      <w:marTop w:val="0"/>
      <w:marBottom w:val="0"/>
      <w:divBdr>
        <w:top w:val="none" w:sz="0" w:space="0" w:color="auto"/>
        <w:left w:val="none" w:sz="0" w:space="0" w:color="auto"/>
        <w:bottom w:val="none" w:sz="0" w:space="0" w:color="auto"/>
        <w:right w:val="none" w:sz="0" w:space="0" w:color="auto"/>
      </w:divBdr>
    </w:div>
    <w:div w:id="398938618">
      <w:bodyDiv w:val="1"/>
      <w:marLeft w:val="0"/>
      <w:marRight w:val="0"/>
      <w:marTop w:val="0"/>
      <w:marBottom w:val="0"/>
      <w:divBdr>
        <w:top w:val="none" w:sz="0" w:space="0" w:color="auto"/>
        <w:left w:val="none" w:sz="0" w:space="0" w:color="auto"/>
        <w:bottom w:val="none" w:sz="0" w:space="0" w:color="auto"/>
        <w:right w:val="none" w:sz="0" w:space="0" w:color="auto"/>
      </w:divBdr>
    </w:div>
    <w:div w:id="431517719">
      <w:bodyDiv w:val="1"/>
      <w:marLeft w:val="0"/>
      <w:marRight w:val="0"/>
      <w:marTop w:val="0"/>
      <w:marBottom w:val="0"/>
      <w:divBdr>
        <w:top w:val="none" w:sz="0" w:space="0" w:color="auto"/>
        <w:left w:val="none" w:sz="0" w:space="0" w:color="auto"/>
        <w:bottom w:val="none" w:sz="0" w:space="0" w:color="auto"/>
        <w:right w:val="none" w:sz="0" w:space="0" w:color="auto"/>
      </w:divBdr>
    </w:div>
    <w:div w:id="445933578">
      <w:bodyDiv w:val="1"/>
      <w:marLeft w:val="0"/>
      <w:marRight w:val="0"/>
      <w:marTop w:val="0"/>
      <w:marBottom w:val="0"/>
      <w:divBdr>
        <w:top w:val="none" w:sz="0" w:space="0" w:color="auto"/>
        <w:left w:val="none" w:sz="0" w:space="0" w:color="auto"/>
        <w:bottom w:val="none" w:sz="0" w:space="0" w:color="auto"/>
        <w:right w:val="none" w:sz="0" w:space="0" w:color="auto"/>
      </w:divBdr>
    </w:div>
    <w:div w:id="461921551">
      <w:bodyDiv w:val="1"/>
      <w:marLeft w:val="0"/>
      <w:marRight w:val="0"/>
      <w:marTop w:val="0"/>
      <w:marBottom w:val="0"/>
      <w:divBdr>
        <w:top w:val="none" w:sz="0" w:space="0" w:color="auto"/>
        <w:left w:val="none" w:sz="0" w:space="0" w:color="auto"/>
        <w:bottom w:val="none" w:sz="0" w:space="0" w:color="auto"/>
        <w:right w:val="none" w:sz="0" w:space="0" w:color="auto"/>
      </w:divBdr>
    </w:div>
    <w:div w:id="472525274">
      <w:bodyDiv w:val="1"/>
      <w:marLeft w:val="0"/>
      <w:marRight w:val="0"/>
      <w:marTop w:val="0"/>
      <w:marBottom w:val="0"/>
      <w:divBdr>
        <w:top w:val="none" w:sz="0" w:space="0" w:color="auto"/>
        <w:left w:val="none" w:sz="0" w:space="0" w:color="auto"/>
        <w:bottom w:val="none" w:sz="0" w:space="0" w:color="auto"/>
        <w:right w:val="none" w:sz="0" w:space="0" w:color="auto"/>
      </w:divBdr>
    </w:div>
    <w:div w:id="530651773">
      <w:bodyDiv w:val="1"/>
      <w:marLeft w:val="0"/>
      <w:marRight w:val="0"/>
      <w:marTop w:val="0"/>
      <w:marBottom w:val="0"/>
      <w:divBdr>
        <w:top w:val="none" w:sz="0" w:space="0" w:color="auto"/>
        <w:left w:val="none" w:sz="0" w:space="0" w:color="auto"/>
        <w:bottom w:val="none" w:sz="0" w:space="0" w:color="auto"/>
        <w:right w:val="none" w:sz="0" w:space="0" w:color="auto"/>
      </w:divBdr>
    </w:div>
    <w:div w:id="555510923">
      <w:bodyDiv w:val="1"/>
      <w:marLeft w:val="0"/>
      <w:marRight w:val="0"/>
      <w:marTop w:val="0"/>
      <w:marBottom w:val="0"/>
      <w:divBdr>
        <w:top w:val="none" w:sz="0" w:space="0" w:color="auto"/>
        <w:left w:val="none" w:sz="0" w:space="0" w:color="auto"/>
        <w:bottom w:val="none" w:sz="0" w:space="0" w:color="auto"/>
        <w:right w:val="none" w:sz="0" w:space="0" w:color="auto"/>
      </w:divBdr>
    </w:div>
    <w:div w:id="562716620">
      <w:bodyDiv w:val="1"/>
      <w:marLeft w:val="0"/>
      <w:marRight w:val="0"/>
      <w:marTop w:val="0"/>
      <w:marBottom w:val="0"/>
      <w:divBdr>
        <w:top w:val="none" w:sz="0" w:space="0" w:color="auto"/>
        <w:left w:val="none" w:sz="0" w:space="0" w:color="auto"/>
        <w:bottom w:val="none" w:sz="0" w:space="0" w:color="auto"/>
        <w:right w:val="none" w:sz="0" w:space="0" w:color="auto"/>
      </w:divBdr>
    </w:div>
    <w:div w:id="573708438">
      <w:bodyDiv w:val="1"/>
      <w:marLeft w:val="0"/>
      <w:marRight w:val="0"/>
      <w:marTop w:val="0"/>
      <w:marBottom w:val="0"/>
      <w:divBdr>
        <w:top w:val="none" w:sz="0" w:space="0" w:color="auto"/>
        <w:left w:val="none" w:sz="0" w:space="0" w:color="auto"/>
        <w:bottom w:val="none" w:sz="0" w:space="0" w:color="auto"/>
        <w:right w:val="none" w:sz="0" w:space="0" w:color="auto"/>
      </w:divBdr>
    </w:div>
    <w:div w:id="590549382">
      <w:bodyDiv w:val="1"/>
      <w:marLeft w:val="0"/>
      <w:marRight w:val="0"/>
      <w:marTop w:val="0"/>
      <w:marBottom w:val="0"/>
      <w:divBdr>
        <w:top w:val="none" w:sz="0" w:space="0" w:color="auto"/>
        <w:left w:val="none" w:sz="0" w:space="0" w:color="auto"/>
        <w:bottom w:val="none" w:sz="0" w:space="0" w:color="auto"/>
        <w:right w:val="none" w:sz="0" w:space="0" w:color="auto"/>
      </w:divBdr>
    </w:div>
    <w:div w:id="609356498">
      <w:bodyDiv w:val="1"/>
      <w:marLeft w:val="0"/>
      <w:marRight w:val="0"/>
      <w:marTop w:val="0"/>
      <w:marBottom w:val="0"/>
      <w:divBdr>
        <w:top w:val="none" w:sz="0" w:space="0" w:color="auto"/>
        <w:left w:val="none" w:sz="0" w:space="0" w:color="auto"/>
        <w:bottom w:val="none" w:sz="0" w:space="0" w:color="auto"/>
        <w:right w:val="none" w:sz="0" w:space="0" w:color="auto"/>
      </w:divBdr>
    </w:div>
    <w:div w:id="641154570">
      <w:bodyDiv w:val="1"/>
      <w:marLeft w:val="0"/>
      <w:marRight w:val="0"/>
      <w:marTop w:val="0"/>
      <w:marBottom w:val="0"/>
      <w:divBdr>
        <w:top w:val="none" w:sz="0" w:space="0" w:color="auto"/>
        <w:left w:val="none" w:sz="0" w:space="0" w:color="auto"/>
        <w:bottom w:val="none" w:sz="0" w:space="0" w:color="auto"/>
        <w:right w:val="none" w:sz="0" w:space="0" w:color="auto"/>
      </w:divBdr>
    </w:div>
    <w:div w:id="643582236">
      <w:bodyDiv w:val="1"/>
      <w:marLeft w:val="0"/>
      <w:marRight w:val="0"/>
      <w:marTop w:val="0"/>
      <w:marBottom w:val="0"/>
      <w:divBdr>
        <w:top w:val="none" w:sz="0" w:space="0" w:color="auto"/>
        <w:left w:val="none" w:sz="0" w:space="0" w:color="auto"/>
        <w:bottom w:val="none" w:sz="0" w:space="0" w:color="auto"/>
        <w:right w:val="none" w:sz="0" w:space="0" w:color="auto"/>
      </w:divBdr>
    </w:div>
    <w:div w:id="680859695">
      <w:bodyDiv w:val="1"/>
      <w:marLeft w:val="0"/>
      <w:marRight w:val="0"/>
      <w:marTop w:val="0"/>
      <w:marBottom w:val="0"/>
      <w:divBdr>
        <w:top w:val="none" w:sz="0" w:space="0" w:color="auto"/>
        <w:left w:val="none" w:sz="0" w:space="0" w:color="auto"/>
        <w:bottom w:val="none" w:sz="0" w:space="0" w:color="auto"/>
        <w:right w:val="none" w:sz="0" w:space="0" w:color="auto"/>
      </w:divBdr>
    </w:div>
    <w:div w:id="694965532">
      <w:bodyDiv w:val="1"/>
      <w:marLeft w:val="0"/>
      <w:marRight w:val="0"/>
      <w:marTop w:val="0"/>
      <w:marBottom w:val="0"/>
      <w:divBdr>
        <w:top w:val="none" w:sz="0" w:space="0" w:color="auto"/>
        <w:left w:val="none" w:sz="0" w:space="0" w:color="auto"/>
        <w:bottom w:val="none" w:sz="0" w:space="0" w:color="auto"/>
        <w:right w:val="none" w:sz="0" w:space="0" w:color="auto"/>
      </w:divBdr>
    </w:div>
    <w:div w:id="704525353">
      <w:bodyDiv w:val="1"/>
      <w:marLeft w:val="0"/>
      <w:marRight w:val="0"/>
      <w:marTop w:val="0"/>
      <w:marBottom w:val="0"/>
      <w:divBdr>
        <w:top w:val="none" w:sz="0" w:space="0" w:color="auto"/>
        <w:left w:val="none" w:sz="0" w:space="0" w:color="auto"/>
        <w:bottom w:val="none" w:sz="0" w:space="0" w:color="auto"/>
        <w:right w:val="none" w:sz="0" w:space="0" w:color="auto"/>
      </w:divBdr>
    </w:div>
    <w:div w:id="766973021">
      <w:bodyDiv w:val="1"/>
      <w:marLeft w:val="0"/>
      <w:marRight w:val="0"/>
      <w:marTop w:val="0"/>
      <w:marBottom w:val="0"/>
      <w:divBdr>
        <w:top w:val="none" w:sz="0" w:space="0" w:color="auto"/>
        <w:left w:val="none" w:sz="0" w:space="0" w:color="auto"/>
        <w:bottom w:val="none" w:sz="0" w:space="0" w:color="auto"/>
        <w:right w:val="none" w:sz="0" w:space="0" w:color="auto"/>
      </w:divBdr>
    </w:div>
    <w:div w:id="813110245">
      <w:bodyDiv w:val="1"/>
      <w:marLeft w:val="0"/>
      <w:marRight w:val="0"/>
      <w:marTop w:val="0"/>
      <w:marBottom w:val="0"/>
      <w:divBdr>
        <w:top w:val="none" w:sz="0" w:space="0" w:color="auto"/>
        <w:left w:val="none" w:sz="0" w:space="0" w:color="auto"/>
        <w:bottom w:val="none" w:sz="0" w:space="0" w:color="auto"/>
        <w:right w:val="none" w:sz="0" w:space="0" w:color="auto"/>
      </w:divBdr>
    </w:div>
    <w:div w:id="816067754">
      <w:bodyDiv w:val="1"/>
      <w:marLeft w:val="0"/>
      <w:marRight w:val="0"/>
      <w:marTop w:val="0"/>
      <w:marBottom w:val="0"/>
      <w:divBdr>
        <w:top w:val="none" w:sz="0" w:space="0" w:color="auto"/>
        <w:left w:val="none" w:sz="0" w:space="0" w:color="auto"/>
        <w:bottom w:val="none" w:sz="0" w:space="0" w:color="auto"/>
        <w:right w:val="none" w:sz="0" w:space="0" w:color="auto"/>
      </w:divBdr>
    </w:div>
    <w:div w:id="818114347">
      <w:bodyDiv w:val="1"/>
      <w:marLeft w:val="0"/>
      <w:marRight w:val="0"/>
      <w:marTop w:val="0"/>
      <w:marBottom w:val="0"/>
      <w:divBdr>
        <w:top w:val="none" w:sz="0" w:space="0" w:color="auto"/>
        <w:left w:val="none" w:sz="0" w:space="0" w:color="auto"/>
        <w:bottom w:val="none" w:sz="0" w:space="0" w:color="auto"/>
        <w:right w:val="none" w:sz="0" w:space="0" w:color="auto"/>
      </w:divBdr>
    </w:div>
    <w:div w:id="877741070">
      <w:bodyDiv w:val="1"/>
      <w:marLeft w:val="0"/>
      <w:marRight w:val="0"/>
      <w:marTop w:val="0"/>
      <w:marBottom w:val="0"/>
      <w:divBdr>
        <w:top w:val="none" w:sz="0" w:space="0" w:color="auto"/>
        <w:left w:val="none" w:sz="0" w:space="0" w:color="auto"/>
        <w:bottom w:val="none" w:sz="0" w:space="0" w:color="auto"/>
        <w:right w:val="none" w:sz="0" w:space="0" w:color="auto"/>
      </w:divBdr>
    </w:div>
    <w:div w:id="882525515">
      <w:bodyDiv w:val="1"/>
      <w:marLeft w:val="0"/>
      <w:marRight w:val="0"/>
      <w:marTop w:val="0"/>
      <w:marBottom w:val="0"/>
      <w:divBdr>
        <w:top w:val="none" w:sz="0" w:space="0" w:color="auto"/>
        <w:left w:val="none" w:sz="0" w:space="0" w:color="auto"/>
        <w:bottom w:val="none" w:sz="0" w:space="0" w:color="auto"/>
        <w:right w:val="none" w:sz="0" w:space="0" w:color="auto"/>
      </w:divBdr>
    </w:div>
    <w:div w:id="892234537">
      <w:bodyDiv w:val="1"/>
      <w:marLeft w:val="0"/>
      <w:marRight w:val="0"/>
      <w:marTop w:val="0"/>
      <w:marBottom w:val="0"/>
      <w:divBdr>
        <w:top w:val="none" w:sz="0" w:space="0" w:color="auto"/>
        <w:left w:val="none" w:sz="0" w:space="0" w:color="auto"/>
        <w:bottom w:val="none" w:sz="0" w:space="0" w:color="auto"/>
        <w:right w:val="none" w:sz="0" w:space="0" w:color="auto"/>
      </w:divBdr>
    </w:div>
    <w:div w:id="949775419">
      <w:bodyDiv w:val="1"/>
      <w:marLeft w:val="0"/>
      <w:marRight w:val="0"/>
      <w:marTop w:val="0"/>
      <w:marBottom w:val="0"/>
      <w:divBdr>
        <w:top w:val="none" w:sz="0" w:space="0" w:color="auto"/>
        <w:left w:val="none" w:sz="0" w:space="0" w:color="auto"/>
        <w:bottom w:val="none" w:sz="0" w:space="0" w:color="auto"/>
        <w:right w:val="none" w:sz="0" w:space="0" w:color="auto"/>
      </w:divBdr>
    </w:div>
    <w:div w:id="959338372">
      <w:bodyDiv w:val="1"/>
      <w:marLeft w:val="0"/>
      <w:marRight w:val="0"/>
      <w:marTop w:val="0"/>
      <w:marBottom w:val="0"/>
      <w:divBdr>
        <w:top w:val="none" w:sz="0" w:space="0" w:color="auto"/>
        <w:left w:val="none" w:sz="0" w:space="0" w:color="auto"/>
        <w:bottom w:val="none" w:sz="0" w:space="0" w:color="auto"/>
        <w:right w:val="none" w:sz="0" w:space="0" w:color="auto"/>
      </w:divBdr>
    </w:div>
    <w:div w:id="1019041532">
      <w:bodyDiv w:val="1"/>
      <w:marLeft w:val="0"/>
      <w:marRight w:val="0"/>
      <w:marTop w:val="0"/>
      <w:marBottom w:val="0"/>
      <w:divBdr>
        <w:top w:val="none" w:sz="0" w:space="0" w:color="auto"/>
        <w:left w:val="none" w:sz="0" w:space="0" w:color="auto"/>
        <w:bottom w:val="none" w:sz="0" w:space="0" w:color="auto"/>
        <w:right w:val="none" w:sz="0" w:space="0" w:color="auto"/>
      </w:divBdr>
    </w:div>
    <w:div w:id="1038314585">
      <w:bodyDiv w:val="1"/>
      <w:marLeft w:val="0"/>
      <w:marRight w:val="0"/>
      <w:marTop w:val="0"/>
      <w:marBottom w:val="0"/>
      <w:divBdr>
        <w:top w:val="none" w:sz="0" w:space="0" w:color="auto"/>
        <w:left w:val="none" w:sz="0" w:space="0" w:color="auto"/>
        <w:bottom w:val="none" w:sz="0" w:space="0" w:color="auto"/>
        <w:right w:val="none" w:sz="0" w:space="0" w:color="auto"/>
      </w:divBdr>
    </w:div>
    <w:div w:id="1061976935">
      <w:bodyDiv w:val="1"/>
      <w:marLeft w:val="0"/>
      <w:marRight w:val="0"/>
      <w:marTop w:val="0"/>
      <w:marBottom w:val="0"/>
      <w:divBdr>
        <w:top w:val="none" w:sz="0" w:space="0" w:color="auto"/>
        <w:left w:val="none" w:sz="0" w:space="0" w:color="auto"/>
        <w:bottom w:val="none" w:sz="0" w:space="0" w:color="auto"/>
        <w:right w:val="none" w:sz="0" w:space="0" w:color="auto"/>
      </w:divBdr>
    </w:div>
    <w:div w:id="1083331985">
      <w:bodyDiv w:val="1"/>
      <w:marLeft w:val="0"/>
      <w:marRight w:val="0"/>
      <w:marTop w:val="0"/>
      <w:marBottom w:val="0"/>
      <w:divBdr>
        <w:top w:val="none" w:sz="0" w:space="0" w:color="auto"/>
        <w:left w:val="none" w:sz="0" w:space="0" w:color="auto"/>
        <w:bottom w:val="none" w:sz="0" w:space="0" w:color="auto"/>
        <w:right w:val="none" w:sz="0" w:space="0" w:color="auto"/>
      </w:divBdr>
    </w:div>
    <w:div w:id="1105618170">
      <w:bodyDiv w:val="1"/>
      <w:marLeft w:val="0"/>
      <w:marRight w:val="0"/>
      <w:marTop w:val="0"/>
      <w:marBottom w:val="0"/>
      <w:divBdr>
        <w:top w:val="none" w:sz="0" w:space="0" w:color="auto"/>
        <w:left w:val="none" w:sz="0" w:space="0" w:color="auto"/>
        <w:bottom w:val="none" w:sz="0" w:space="0" w:color="auto"/>
        <w:right w:val="none" w:sz="0" w:space="0" w:color="auto"/>
      </w:divBdr>
    </w:div>
    <w:div w:id="1145001697">
      <w:bodyDiv w:val="1"/>
      <w:marLeft w:val="0"/>
      <w:marRight w:val="0"/>
      <w:marTop w:val="0"/>
      <w:marBottom w:val="0"/>
      <w:divBdr>
        <w:top w:val="none" w:sz="0" w:space="0" w:color="auto"/>
        <w:left w:val="none" w:sz="0" w:space="0" w:color="auto"/>
        <w:bottom w:val="none" w:sz="0" w:space="0" w:color="auto"/>
        <w:right w:val="none" w:sz="0" w:space="0" w:color="auto"/>
      </w:divBdr>
    </w:div>
    <w:div w:id="1178814326">
      <w:bodyDiv w:val="1"/>
      <w:marLeft w:val="0"/>
      <w:marRight w:val="0"/>
      <w:marTop w:val="0"/>
      <w:marBottom w:val="0"/>
      <w:divBdr>
        <w:top w:val="none" w:sz="0" w:space="0" w:color="auto"/>
        <w:left w:val="none" w:sz="0" w:space="0" w:color="auto"/>
        <w:bottom w:val="none" w:sz="0" w:space="0" w:color="auto"/>
        <w:right w:val="none" w:sz="0" w:space="0" w:color="auto"/>
      </w:divBdr>
    </w:div>
    <w:div w:id="1196649597">
      <w:bodyDiv w:val="1"/>
      <w:marLeft w:val="0"/>
      <w:marRight w:val="0"/>
      <w:marTop w:val="0"/>
      <w:marBottom w:val="0"/>
      <w:divBdr>
        <w:top w:val="none" w:sz="0" w:space="0" w:color="auto"/>
        <w:left w:val="none" w:sz="0" w:space="0" w:color="auto"/>
        <w:bottom w:val="none" w:sz="0" w:space="0" w:color="auto"/>
        <w:right w:val="none" w:sz="0" w:space="0" w:color="auto"/>
      </w:divBdr>
    </w:div>
    <w:div w:id="1204364060">
      <w:bodyDiv w:val="1"/>
      <w:marLeft w:val="0"/>
      <w:marRight w:val="0"/>
      <w:marTop w:val="0"/>
      <w:marBottom w:val="0"/>
      <w:divBdr>
        <w:top w:val="none" w:sz="0" w:space="0" w:color="auto"/>
        <w:left w:val="none" w:sz="0" w:space="0" w:color="auto"/>
        <w:bottom w:val="none" w:sz="0" w:space="0" w:color="auto"/>
        <w:right w:val="none" w:sz="0" w:space="0" w:color="auto"/>
      </w:divBdr>
    </w:div>
    <w:div w:id="1227032288">
      <w:bodyDiv w:val="1"/>
      <w:marLeft w:val="0"/>
      <w:marRight w:val="0"/>
      <w:marTop w:val="0"/>
      <w:marBottom w:val="0"/>
      <w:divBdr>
        <w:top w:val="none" w:sz="0" w:space="0" w:color="auto"/>
        <w:left w:val="none" w:sz="0" w:space="0" w:color="auto"/>
        <w:bottom w:val="none" w:sz="0" w:space="0" w:color="auto"/>
        <w:right w:val="none" w:sz="0" w:space="0" w:color="auto"/>
      </w:divBdr>
    </w:div>
    <w:div w:id="1242760450">
      <w:bodyDiv w:val="1"/>
      <w:marLeft w:val="0"/>
      <w:marRight w:val="0"/>
      <w:marTop w:val="0"/>
      <w:marBottom w:val="0"/>
      <w:divBdr>
        <w:top w:val="none" w:sz="0" w:space="0" w:color="auto"/>
        <w:left w:val="none" w:sz="0" w:space="0" w:color="auto"/>
        <w:bottom w:val="none" w:sz="0" w:space="0" w:color="auto"/>
        <w:right w:val="none" w:sz="0" w:space="0" w:color="auto"/>
      </w:divBdr>
    </w:div>
    <w:div w:id="1253978398">
      <w:bodyDiv w:val="1"/>
      <w:marLeft w:val="0"/>
      <w:marRight w:val="0"/>
      <w:marTop w:val="0"/>
      <w:marBottom w:val="0"/>
      <w:divBdr>
        <w:top w:val="none" w:sz="0" w:space="0" w:color="auto"/>
        <w:left w:val="none" w:sz="0" w:space="0" w:color="auto"/>
        <w:bottom w:val="none" w:sz="0" w:space="0" w:color="auto"/>
        <w:right w:val="none" w:sz="0" w:space="0" w:color="auto"/>
      </w:divBdr>
    </w:div>
    <w:div w:id="1254898262">
      <w:bodyDiv w:val="1"/>
      <w:marLeft w:val="0"/>
      <w:marRight w:val="0"/>
      <w:marTop w:val="0"/>
      <w:marBottom w:val="0"/>
      <w:divBdr>
        <w:top w:val="none" w:sz="0" w:space="0" w:color="auto"/>
        <w:left w:val="none" w:sz="0" w:space="0" w:color="auto"/>
        <w:bottom w:val="none" w:sz="0" w:space="0" w:color="auto"/>
        <w:right w:val="none" w:sz="0" w:space="0" w:color="auto"/>
      </w:divBdr>
    </w:div>
    <w:div w:id="1255355257">
      <w:bodyDiv w:val="1"/>
      <w:marLeft w:val="0"/>
      <w:marRight w:val="0"/>
      <w:marTop w:val="0"/>
      <w:marBottom w:val="0"/>
      <w:divBdr>
        <w:top w:val="none" w:sz="0" w:space="0" w:color="auto"/>
        <w:left w:val="none" w:sz="0" w:space="0" w:color="auto"/>
        <w:bottom w:val="none" w:sz="0" w:space="0" w:color="auto"/>
        <w:right w:val="none" w:sz="0" w:space="0" w:color="auto"/>
      </w:divBdr>
    </w:div>
    <w:div w:id="1293752493">
      <w:bodyDiv w:val="1"/>
      <w:marLeft w:val="0"/>
      <w:marRight w:val="0"/>
      <w:marTop w:val="0"/>
      <w:marBottom w:val="0"/>
      <w:divBdr>
        <w:top w:val="none" w:sz="0" w:space="0" w:color="auto"/>
        <w:left w:val="none" w:sz="0" w:space="0" w:color="auto"/>
        <w:bottom w:val="none" w:sz="0" w:space="0" w:color="auto"/>
        <w:right w:val="none" w:sz="0" w:space="0" w:color="auto"/>
      </w:divBdr>
    </w:div>
    <w:div w:id="1351682826">
      <w:bodyDiv w:val="1"/>
      <w:marLeft w:val="0"/>
      <w:marRight w:val="0"/>
      <w:marTop w:val="0"/>
      <w:marBottom w:val="0"/>
      <w:divBdr>
        <w:top w:val="none" w:sz="0" w:space="0" w:color="auto"/>
        <w:left w:val="none" w:sz="0" w:space="0" w:color="auto"/>
        <w:bottom w:val="none" w:sz="0" w:space="0" w:color="auto"/>
        <w:right w:val="none" w:sz="0" w:space="0" w:color="auto"/>
      </w:divBdr>
    </w:div>
    <w:div w:id="1389916284">
      <w:bodyDiv w:val="1"/>
      <w:marLeft w:val="0"/>
      <w:marRight w:val="0"/>
      <w:marTop w:val="0"/>
      <w:marBottom w:val="0"/>
      <w:divBdr>
        <w:top w:val="none" w:sz="0" w:space="0" w:color="auto"/>
        <w:left w:val="none" w:sz="0" w:space="0" w:color="auto"/>
        <w:bottom w:val="none" w:sz="0" w:space="0" w:color="auto"/>
        <w:right w:val="none" w:sz="0" w:space="0" w:color="auto"/>
      </w:divBdr>
    </w:div>
    <w:div w:id="1399017955">
      <w:bodyDiv w:val="1"/>
      <w:marLeft w:val="0"/>
      <w:marRight w:val="0"/>
      <w:marTop w:val="0"/>
      <w:marBottom w:val="0"/>
      <w:divBdr>
        <w:top w:val="none" w:sz="0" w:space="0" w:color="auto"/>
        <w:left w:val="none" w:sz="0" w:space="0" w:color="auto"/>
        <w:bottom w:val="none" w:sz="0" w:space="0" w:color="auto"/>
        <w:right w:val="none" w:sz="0" w:space="0" w:color="auto"/>
      </w:divBdr>
    </w:div>
    <w:div w:id="1432580530">
      <w:bodyDiv w:val="1"/>
      <w:marLeft w:val="0"/>
      <w:marRight w:val="0"/>
      <w:marTop w:val="0"/>
      <w:marBottom w:val="0"/>
      <w:divBdr>
        <w:top w:val="none" w:sz="0" w:space="0" w:color="auto"/>
        <w:left w:val="none" w:sz="0" w:space="0" w:color="auto"/>
        <w:bottom w:val="none" w:sz="0" w:space="0" w:color="auto"/>
        <w:right w:val="none" w:sz="0" w:space="0" w:color="auto"/>
      </w:divBdr>
    </w:div>
    <w:div w:id="1435248711">
      <w:bodyDiv w:val="1"/>
      <w:marLeft w:val="0"/>
      <w:marRight w:val="0"/>
      <w:marTop w:val="0"/>
      <w:marBottom w:val="0"/>
      <w:divBdr>
        <w:top w:val="none" w:sz="0" w:space="0" w:color="auto"/>
        <w:left w:val="none" w:sz="0" w:space="0" w:color="auto"/>
        <w:bottom w:val="none" w:sz="0" w:space="0" w:color="auto"/>
        <w:right w:val="none" w:sz="0" w:space="0" w:color="auto"/>
      </w:divBdr>
    </w:div>
    <w:div w:id="1455439230">
      <w:bodyDiv w:val="1"/>
      <w:marLeft w:val="0"/>
      <w:marRight w:val="0"/>
      <w:marTop w:val="0"/>
      <w:marBottom w:val="0"/>
      <w:divBdr>
        <w:top w:val="none" w:sz="0" w:space="0" w:color="auto"/>
        <w:left w:val="none" w:sz="0" w:space="0" w:color="auto"/>
        <w:bottom w:val="none" w:sz="0" w:space="0" w:color="auto"/>
        <w:right w:val="none" w:sz="0" w:space="0" w:color="auto"/>
      </w:divBdr>
    </w:div>
    <w:div w:id="1475215796">
      <w:bodyDiv w:val="1"/>
      <w:marLeft w:val="0"/>
      <w:marRight w:val="0"/>
      <w:marTop w:val="0"/>
      <w:marBottom w:val="0"/>
      <w:divBdr>
        <w:top w:val="none" w:sz="0" w:space="0" w:color="auto"/>
        <w:left w:val="none" w:sz="0" w:space="0" w:color="auto"/>
        <w:bottom w:val="none" w:sz="0" w:space="0" w:color="auto"/>
        <w:right w:val="none" w:sz="0" w:space="0" w:color="auto"/>
      </w:divBdr>
    </w:div>
    <w:div w:id="1482774918">
      <w:bodyDiv w:val="1"/>
      <w:marLeft w:val="0"/>
      <w:marRight w:val="0"/>
      <w:marTop w:val="0"/>
      <w:marBottom w:val="0"/>
      <w:divBdr>
        <w:top w:val="none" w:sz="0" w:space="0" w:color="auto"/>
        <w:left w:val="none" w:sz="0" w:space="0" w:color="auto"/>
        <w:bottom w:val="none" w:sz="0" w:space="0" w:color="auto"/>
        <w:right w:val="none" w:sz="0" w:space="0" w:color="auto"/>
      </w:divBdr>
    </w:div>
    <w:div w:id="1499736874">
      <w:bodyDiv w:val="1"/>
      <w:marLeft w:val="0"/>
      <w:marRight w:val="0"/>
      <w:marTop w:val="0"/>
      <w:marBottom w:val="0"/>
      <w:divBdr>
        <w:top w:val="none" w:sz="0" w:space="0" w:color="auto"/>
        <w:left w:val="none" w:sz="0" w:space="0" w:color="auto"/>
        <w:bottom w:val="none" w:sz="0" w:space="0" w:color="auto"/>
        <w:right w:val="none" w:sz="0" w:space="0" w:color="auto"/>
      </w:divBdr>
    </w:div>
    <w:div w:id="1509177507">
      <w:bodyDiv w:val="1"/>
      <w:marLeft w:val="0"/>
      <w:marRight w:val="0"/>
      <w:marTop w:val="0"/>
      <w:marBottom w:val="0"/>
      <w:divBdr>
        <w:top w:val="none" w:sz="0" w:space="0" w:color="auto"/>
        <w:left w:val="none" w:sz="0" w:space="0" w:color="auto"/>
        <w:bottom w:val="none" w:sz="0" w:space="0" w:color="auto"/>
        <w:right w:val="none" w:sz="0" w:space="0" w:color="auto"/>
      </w:divBdr>
    </w:div>
    <w:div w:id="157550738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1598753919">
      <w:bodyDiv w:val="1"/>
      <w:marLeft w:val="0"/>
      <w:marRight w:val="0"/>
      <w:marTop w:val="0"/>
      <w:marBottom w:val="0"/>
      <w:divBdr>
        <w:top w:val="none" w:sz="0" w:space="0" w:color="auto"/>
        <w:left w:val="none" w:sz="0" w:space="0" w:color="auto"/>
        <w:bottom w:val="none" w:sz="0" w:space="0" w:color="auto"/>
        <w:right w:val="none" w:sz="0" w:space="0" w:color="auto"/>
      </w:divBdr>
    </w:div>
    <w:div w:id="1621764418">
      <w:bodyDiv w:val="1"/>
      <w:marLeft w:val="0"/>
      <w:marRight w:val="0"/>
      <w:marTop w:val="0"/>
      <w:marBottom w:val="0"/>
      <w:divBdr>
        <w:top w:val="none" w:sz="0" w:space="0" w:color="auto"/>
        <w:left w:val="none" w:sz="0" w:space="0" w:color="auto"/>
        <w:bottom w:val="none" w:sz="0" w:space="0" w:color="auto"/>
        <w:right w:val="none" w:sz="0" w:space="0" w:color="auto"/>
      </w:divBdr>
    </w:div>
    <w:div w:id="1793749721">
      <w:bodyDiv w:val="1"/>
      <w:marLeft w:val="0"/>
      <w:marRight w:val="0"/>
      <w:marTop w:val="0"/>
      <w:marBottom w:val="0"/>
      <w:divBdr>
        <w:top w:val="none" w:sz="0" w:space="0" w:color="auto"/>
        <w:left w:val="none" w:sz="0" w:space="0" w:color="auto"/>
        <w:bottom w:val="none" w:sz="0" w:space="0" w:color="auto"/>
        <w:right w:val="none" w:sz="0" w:space="0" w:color="auto"/>
      </w:divBdr>
    </w:div>
    <w:div w:id="1797095140">
      <w:bodyDiv w:val="1"/>
      <w:marLeft w:val="0"/>
      <w:marRight w:val="0"/>
      <w:marTop w:val="0"/>
      <w:marBottom w:val="0"/>
      <w:divBdr>
        <w:top w:val="none" w:sz="0" w:space="0" w:color="auto"/>
        <w:left w:val="none" w:sz="0" w:space="0" w:color="auto"/>
        <w:bottom w:val="none" w:sz="0" w:space="0" w:color="auto"/>
        <w:right w:val="none" w:sz="0" w:space="0" w:color="auto"/>
      </w:divBdr>
    </w:div>
    <w:div w:id="1846895872">
      <w:bodyDiv w:val="1"/>
      <w:marLeft w:val="0"/>
      <w:marRight w:val="0"/>
      <w:marTop w:val="0"/>
      <w:marBottom w:val="0"/>
      <w:divBdr>
        <w:top w:val="none" w:sz="0" w:space="0" w:color="auto"/>
        <w:left w:val="none" w:sz="0" w:space="0" w:color="auto"/>
        <w:bottom w:val="none" w:sz="0" w:space="0" w:color="auto"/>
        <w:right w:val="none" w:sz="0" w:space="0" w:color="auto"/>
      </w:divBdr>
    </w:div>
    <w:div w:id="1884051536">
      <w:bodyDiv w:val="1"/>
      <w:marLeft w:val="0"/>
      <w:marRight w:val="0"/>
      <w:marTop w:val="0"/>
      <w:marBottom w:val="0"/>
      <w:divBdr>
        <w:top w:val="none" w:sz="0" w:space="0" w:color="auto"/>
        <w:left w:val="none" w:sz="0" w:space="0" w:color="auto"/>
        <w:bottom w:val="none" w:sz="0" w:space="0" w:color="auto"/>
        <w:right w:val="none" w:sz="0" w:space="0" w:color="auto"/>
      </w:divBdr>
    </w:div>
    <w:div w:id="1888948472">
      <w:bodyDiv w:val="1"/>
      <w:marLeft w:val="0"/>
      <w:marRight w:val="0"/>
      <w:marTop w:val="0"/>
      <w:marBottom w:val="0"/>
      <w:divBdr>
        <w:top w:val="none" w:sz="0" w:space="0" w:color="auto"/>
        <w:left w:val="none" w:sz="0" w:space="0" w:color="auto"/>
        <w:bottom w:val="none" w:sz="0" w:space="0" w:color="auto"/>
        <w:right w:val="none" w:sz="0" w:space="0" w:color="auto"/>
      </w:divBdr>
    </w:div>
    <w:div w:id="1963611818">
      <w:bodyDiv w:val="1"/>
      <w:marLeft w:val="0"/>
      <w:marRight w:val="0"/>
      <w:marTop w:val="0"/>
      <w:marBottom w:val="0"/>
      <w:divBdr>
        <w:top w:val="none" w:sz="0" w:space="0" w:color="auto"/>
        <w:left w:val="none" w:sz="0" w:space="0" w:color="auto"/>
        <w:bottom w:val="none" w:sz="0" w:space="0" w:color="auto"/>
        <w:right w:val="none" w:sz="0" w:space="0" w:color="auto"/>
      </w:divBdr>
    </w:div>
    <w:div w:id="1994023019">
      <w:bodyDiv w:val="1"/>
      <w:marLeft w:val="0"/>
      <w:marRight w:val="0"/>
      <w:marTop w:val="0"/>
      <w:marBottom w:val="0"/>
      <w:divBdr>
        <w:top w:val="none" w:sz="0" w:space="0" w:color="auto"/>
        <w:left w:val="none" w:sz="0" w:space="0" w:color="auto"/>
        <w:bottom w:val="none" w:sz="0" w:space="0" w:color="auto"/>
        <w:right w:val="none" w:sz="0" w:space="0" w:color="auto"/>
      </w:divBdr>
    </w:div>
    <w:div w:id="2029677740">
      <w:bodyDiv w:val="1"/>
      <w:marLeft w:val="0"/>
      <w:marRight w:val="0"/>
      <w:marTop w:val="0"/>
      <w:marBottom w:val="0"/>
      <w:divBdr>
        <w:top w:val="none" w:sz="0" w:space="0" w:color="auto"/>
        <w:left w:val="none" w:sz="0" w:space="0" w:color="auto"/>
        <w:bottom w:val="none" w:sz="0" w:space="0" w:color="auto"/>
        <w:right w:val="none" w:sz="0" w:space="0" w:color="auto"/>
      </w:divBdr>
    </w:div>
    <w:div w:id="2031910880">
      <w:bodyDiv w:val="1"/>
      <w:marLeft w:val="0"/>
      <w:marRight w:val="0"/>
      <w:marTop w:val="0"/>
      <w:marBottom w:val="0"/>
      <w:divBdr>
        <w:top w:val="none" w:sz="0" w:space="0" w:color="auto"/>
        <w:left w:val="none" w:sz="0" w:space="0" w:color="auto"/>
        <w:bottom w:val="none" w:sz="0" w:space="0" w:color="auto"/>
        <w:right w:val="none" w:sz="0" w:space="0" w:color="auto"/>
      </w:divBdr>
    </w:div>
    <w:div w:id="2050566615">
      <w:bodyDiv w:val="1"/>
      <w:marLeft w:val="0"/>
      <w:marRight w:val="0"/>
      <w:marTop w:val="0"/>
      <w:marBottom w:val="0"/>
      <w:divBdr>
        <w:top w:val="none" w:sz="0" w:space="0" w:color="auto"/>
        <w:left w:val="none" w:sz="0" w:space="0" w:color="auto"/>
        <w:bottom w:val="none" w:sz="0" w:space="0" w:color="auto"/>
        <w:right w:val="none" w:sz="0" w:space="0" w:color="auto"/>
      </w:divBdr>
    </w:div>
    <w:div w:id="2060782750">
      <w:bodyDiv w:val="1"/>
      <w:marLeft w:val="0"/>
      <w:marRight w:val="0"/>
      <w:marTop w:val="0"/>
      <w:marBottom w:val="0"/>
      <w:divBdr>
        <w:top w:val="none" w:sz="0" w:space="0" w:color="auto"/>
        <w:left w:val="none" w:sz="0" w:space="0" w:color="auto"/>
        <w:bottom w:val="none" w:sz="0" w:space="0" w:color="auto"/>
        <w:right w:val="none" w:sz="0" w:space="0" w:color="auto"/>
      </w:divBdr>
    </w:div>
    <w:div w:id="2064669181">
      <w:bodyDiv w:val="1"/>
      <w:marLeft w:val="0"/>
      <w:marRight w:val="0"/>
      <w:marTop w:val="0"/>
      <w:marBottom w:val="0"/>
      <w:divBdr>
        <w:top w:val="none" w:sz="0" w:space="0" w:color="auto"/>
        <w:left w:val="none" w:sz="0" w:space="0" w:color="auto"/>
        <w:bottom w:val="none" w:sz="0" w:space="0" w:color="auto"/>
        <w:right w:val="none" w:sz="0" w:space="0" w:color="auto"/>
      </w:divBdr>
    </w:div>
    <w:div w:id="2077509986">
      <w:bodyDiv w:val="1"/>
      <w:marLeft w:val="0"/>
      <w:marRight w:val="0"/>
      <w:marTop w:val="0"/>
      <w:marBottom w:val="0"/>
      <w:divBdr>
        <w:top w:val="none" w:sz="0" w:space="0" w:color="auto"/>
        <w:left w:val="none" w:sz="0" w:space="0" w:color="auto"/>
        <w:bottom w:val="none" w:sz="0" w:space="0" w:color="auto"/>
        <w:right w:val="none" w:sz="0" w:space="0" w:color="auto"/>
      </w:divBdr>
    </w:div>
    <w:div w:id="2078044291">
      <w:bodyDiv w:val="1"/>
      <w:marLeft w:val="0"/>
      <w:marRight w:val="0"/>
      <w:marTop w:val="0"/>
      <w:marBottom w:val="0"/>
      <w:divBdr>
        <w:top w:val="none" w:sz="0" w:space="0" w:color="auto"/>
        <w:left w:val="none" w:sz="0" w:space="0" w:color="auto"/>
        <w:bottom w:val="none" w:sz="0" w:space="0" w:color="auto"/>
        <w:right w:val="none" w:sz="0" w:space="0" w:color="auto"/>
      </w:divBdr>
    </w:div>
    <w:div w:id="2088113214">
      <w:bodyDiv w:val="1"/>
      <w:marLeft w:val="0"/>
      <w:marRight w:val="0"/>
      <w:marTop w:val="0"/>
      <w:marBottom w:val="0"/>
      <w:divBdr>
        <w:top w:val="none" w:sz="0" w:space="0" w:color="auto"/>
        <w:left w:val="none" w:sz="0" w:space="0" w:color="auto"/>
        <w:bottom w:val="none" w:sz="0" w:space="0" w:color="auto"/>
        <w:right w:val="none" w:sz="0" w:space="0" w:color="auto"/>
      </w:divBdr>
    </w:div>
    <w:div w:id="2092895994">
      <w:bodyDiv w:val="1"/>
      <w:marLeft w:val="0"/>
      <w:marRight w:val="0"/>
      <w:marTop w:val="0"/>
      <w:marBottom w:val="0"/>
      <w:divBdr>
        <w:top w:val="none" w:sz="0" w:space="0" w:color="auto"/>
        <w:left w:val="none" w:sz="0" w:space="0" w:color="auto"/>
        <w:bottom w:val="none" w:sz="0" w:space="0" w:color="auto"/>
        <w:right w:val="none" w:sz="0" w:space="0" w:color="auto"/>
      </w:divBdr>
    </w:div>
    <w:div w:id="2110004973">
      <w:bodyDiv w:val="1"/>
      <w:marLeft w:val="0"/>
      <w:marRight w:val="0"/>
      <w:marTop w:val="0"/>
      <w:marBottom w:val="0"/>
      <w:divBdr>
        <w:top w:val="none" w:sz="0" w:space="0" w:color="auto"/>
        <w:left w:val="none" w:sz="0" w:space="0" w:color="auto"/>
        <w:bottom w:val="none" w:sz="0" w:space="0" w:color="auto"/>
        <w:right w:val="none" w:sz="0" w:space="0" w:color="auto"/>
      </w:divBdr>
    </w:div>
    <w:div w:id="21438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hyperlink" Target="mailto:agung.kristanto@ie.uad.ac.id" TargetMode="External"/><Relationship Id="rId14" Type="http://schemas.openxmlformats.org/officeDocument/2006/relationships/header" Target="header5.xm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Appendix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A9DF8E-DC68-4753-9EC0-ACFD7373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30</Pages>
  <Words>30976</Words>
  <Characters>176565</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Type Your Title Here Using Upper- and Lower-Case Letters</vt:lpstr>
    </vt:vector>
  </TitlesOfParts>
  <Company/>
  <LinksUpToDate>false</LinksUpToDate>
  <CharactersWithSpaces>207127</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Title Here Using Upper- and Lower-Case Letters</dc:title>
  <dc:creator>PS</dc:creator>
  <cp:lastModifiedBy>Agung Kristanto</cp:lastModifiedBy>
  <cp:revision>340</cp:revision>
  <cp:lastPrinted>2020-08-27T17:53:00Z</cp:lastPrinted>
  <dcterms:created xsi:type="dcterms:W3CDTF">2023-03-31T03:37:00Z</dcterms:created>
  <dcterms:modified xsi:type="dcterms:W3CDTF">2024-01-19T12:35:00Z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id="BjyiJYNm"/&gt;&lt;style id="http://www.zotero.org/styles/vancouver" locale="en-US" hasBibliography="1" bibliographyStyleHasBeenSet="1"/&gt;&lt;prefs&gt;&lt;pref name="fieldType" value="Field"/&gt;&lt;/prefs&gt;&lt;/data&gt;</vt:lpwstr>
  </property>
</Properties>
</file>