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AD" w:rsidRPr="008160F6" w:rsidRDefault="00C527AD" w:rsidP="00C527AD">
      <w:pPr>
        <w:tabs>
          <w:tab w:val="left" w:pos="3198"/>
        </w:tabs>
        <w:spacing w:line="480" w:lineRule="auto"/>
        <w:jc w:val="center"/>
        <w:rPr>
          <w:b/>
        </w:rPr>
      </w:pPr>
      <w:r w:rsidRPr="008160F6">
        <w:rPr>
          <w:b/>
        </w:rPr>
        <w:t>BAB I</w:t>
      </w:r>
      <w:r w:rsidRPr="008160F6">
        <w:rPr>
          <w:b/>
          <w:lang w:val="id-ID"/>
        </w:rPr>
        <w:t>V</w:t>
      </w:r>
    </w:p>
    <w:p w:rsidR="00C527AD" w:rsidRPr="008160F6" w:rsidRDefault="00C527AD" w:rsidP="00C527AD">
      <w:pPr>
        <w:pStyle w:val="Heading1"/>
        <w:spacing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160F6">
        <w:rPr>
          <w:rFonts w:ascii="Times New Roman" w:hAnsi="Times New Roman"/>
          <w:sz w:val="24"/>
          <w:szCs w:val="24"/>
        </w:rPr>
        <w:t>PEMBAHASAN DAN EVALUASI</w:t>
      </w:r>
    </w:p>
    <w:p w:rsidR="00C527AD" w:rsidRPr="00A3084D" w:rsidRDefault="00C527AD" w:rsidP="00C527AD"/>
    <w:p w:rsidR="00C527AD" w:rsidRDefault="00C527AD" w:rsidP="00C527AD">
      <w:pPr>
        <w:spacing w:line="480" w:lineRule="auto"/>
        <w:ind w:firstLine="567"/>
        <w:jc w:val="both"/>
      </w:pPr>
      <w:proofErr w:type="spellStart"/>
      <w:r>
        <w:t>Kuliah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LIV </w:t>
      </w:r>
      <w:proofErr w:type="spellStart"/>
      <w:proofErr w:type="gramStart"/>
      <w:r>
        <w:t>Universitas</w:t>
      </w:r>
      <w:proofErr w:type="spellEnd"/>
      <w:r>
        <w:t xml:space="preserve">  Ahmad</w:t>
      </w:r>
      <w:proofErr w:type="gramEnd"/>
      <w:r>
        <w:t xml:space="preserve">  </w:t>
      </w:r>
      <w:proofErr w:type="spellStart"/>
      <w:r>
        <w:t>Dahlan</w:t>
      </w:r>
      <w:proofErr w:type="spellEnd"/>
      <w:r>
        <w:t xml:space="preserve"> Yogyakarta yang </w:t>
      </w:r>
      <w:proofErr w:type="spellStart"/>
      <w:r>
        <w:t>ditempatkan</w:t>
      </w:r>
      <w:proofErr w:type="spellEnd"/>
      <w:r>
        <w:t xml:space="preserve"> di Masjid Al </w:t>
      </w:r>
      <w:proofErr w:type="spellStart"/>
      <w:r>
        <w:t>Muhsinin</w:t>
      </w:r>
      <w:proofErr w:type="spellEnd"/>
      <w:r>
        <w:t xml:space="preserve"> Jl. </w:t>
      </w:r>
      <w:proofErr w:type="spellStart"/>
      <w:r>
        <w:t>Gedongkuning</w:t>
      </w:r>
      <w:proofErr w:type="spellEnd"/>
      <w:r>
        <w:t xml:space="preserve"> No. 106, </w:t>
      </w:r>
      <w:proofErr w:type="spellStart"/>
      <w:r>
        <w:t>Rw</w:t>
      </w:r>
      <w:proofErr w:type="spellEnd"/>
      <w:r>
        <w:t xml:space="preserve">. 13, Rt.43, </w:t>
      </w:r>
      <w:proofErr w:type="spellStart"/>
      <w:r>
        <w:t>Pilahan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, </w:t>
      </w:r>
      <w:proofErr w:type="spellStart"/>
      <w:r>
        <w:t>Rejowinangun</w:t>
      </w:r>
      <w:proofErr w:type="spellEnd"/>
      <w:r>
        <w:t xml:space="preserve">, </w:t>
      </w:r>
      <w:proofErr w:type="spellStart"/>
      <w:r>
        <w:t>Kotagede</w:t>
      </w:r>
      <w:proofErr w:type="spellEnd"/>
      <w:r>
        <w:t xml:space="preserve"> Yogyakarta. </w:t>
      </w:r>
      <w:proofErr w:type="spellStart"/>
      <w:proofErr w:type="gramStart"/>
      <w:r>
        <w:t>Secara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program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, </w:t>
      </w:r>
      <w:proofErr w:type="spellStart"/>
      <w:r>
        <w:t>remaja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KKN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menyukseskan</w:t>
      </w:r>
      <w:proofErr w:type="spellEnd"/>
      <w:r>
        <w:t xml:space="preserve"> program yang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direncanakan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Mangkukusuman</w:t>
      </w:r>
      <w:proofErr w:type="spellEnd"/>
      <w:r>
        <w:t xml:space="preserve">,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program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>.</w:t>
      </w:r>
      <w:proofErr w:type="gram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:</w:t>
      </w:r>
    </w:p>
    <w:p w:rsidR="00C527AD" w:rsidRPr="00A3084D" w:rsidRDefault="00C527AD" w:rsidP="00C527A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Keilmuan</w:t>
      </w:r>
      <w:proofErr w:type="spellEnd"/>
    </w:p>
    <w:p w:rsidR="00C527AD" w:rsidRDefault="00C527AD" w:rsidP="00C527AD">
      <w:pPr>
        <w:pStyle w:val="ListParagraph"/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  <w:sectPr w:rsidR="00C527AD" w:rsidSect="00C527AD">
          <w:headerReference w:type="default" r:id="rId8"/>
          <w:footerReference w:type="default" r:id="rId9"/>
          <w:pgSz w:w="11907" w:h="16840"/>
          <w:pgMar w:top="2268" w:right="1701" w:bottom="1701" w:left="2268" w:header="720" w:footer="720" w:gutter="0"/>
          <w:pgNumType w:start="59"/>
          <w:cols w:space="720"/>
        </w:sectPr>
      </w:pP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unit II.D.2</w:t>
      </w:r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PAUD</w:t>
      </w:r>
      <w:r w:rsidRPr="00A30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084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084D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84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target,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D" w:rsidRPr="00A3084D" w:rsidRDefault="00C527AD" w:rsidP="00C527AD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084D"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proofErr w:type="gram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magrib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084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pemutaran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84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084D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KKN.</w:t>
      </w:r>
    </w:p>
    <w:p w:rsidR="00C527AD" w:rsidRPr="00A3084D" w:rsidRDefault="00C527AD" w:rsidP="00C527A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Keagamaan</w:t>
      </w:r>
      <w:proofErr w:type="spellEnd"/>
    </w:p>
    <w:p w:rsidR="00C527AD" w:rsidRPr="00A3084D" w:rsidRDefault="00C527AD" w:rsidP="00C527AD">
      <w:pPr>
        <w:pStyle w:val="ListParagraph"/>
        <w:spacing w:line="480" w:lineRule="auto"/>
        <w:ind w:left="340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A3084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mengaji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mengahafal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084D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Al-Quran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satri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TPA. </w:t>
      </w:r>
      <w:proofErr w:type="gramStart"/>
      <w:r w:rsidRPr="00A3084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behasil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Al-Quran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jenazah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AD" w:rsidRPr="00A3084D" w:rsidRDefault="00C527AD" w:rsidP="00C527A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olahraga</w:t>
      </w:r>
      <w:proofErr w:type="spellEnd"/>
    </w:p>
    <w:p w:rsidR="00C527AD" w:rsidRDefault="00C527AD" w:rsidP="00C527AD">
      <w:pPr>
        <w:pStyle w:val="ListParagraph"/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A3084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Gucci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origami,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graffiti,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084D">
        <w:rPr>
          <w:rFonts w:ascii="Times New Roman" w:hAnsi="Times New Roman" w:cs="Times New Roman"/>
          <w:sz w:val="24"/>
          <w:szCs w:val="24"/>
        </w:rPr>
        <w:t>tonis</w:t>
      </w:r>
      <w:proofErr w:type="spellEnd"/>
      <w:proofErr w:type="gram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indoor</w:t>
      </w:r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didekat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KKN. </w:t>
      </w:r>
      <w:proofErr w:type="gramStart"/>
      <w:r w:rsidRPr="00A3084D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27AD" w:rsidRPr="00A3084D" w:rsidRDefault="00C527AD" w:rsidP="00C527AD">
      <w:pPr>
        <w:pStyle w:val="ListParagraph"/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C527AD" w:rsidRPr="00A3084D" w:rsidRDefault="00C527AD" w:rsidP="00C527A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84D">
        <w:rPr>
          <w:rFonts w:ascii="Times New Roman" w:hAnsi="Times New Roman" w:cs="Times New Roman"/>
          <w:sz w:val="24"/>
          <w:szCs w:val="24"/>
        </w:rPr>
        <w:lastRenderedPageBreak/>
        <w:t>Tematik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nontematik</w:t>
      </w:r>
      <w:proofErr w:type="spellEnd"/>
    </w:p>
    <w:p w:rsidR="00C527AD" w:rsidRPr="00A3084D" w:rsidRDefault="00C527AD" w:rsidP="00C527AD">
      <w:pPr>
        <w:pStyle w:val="ListParagraph"/>
        <w:keepNext/>
        <w:spacing w:line="48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program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samara</w:t>
      </w:r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namu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8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3084D">
        <w:rPr>
          <w:rFonts w:ascii="Times New Roman" w:hAnsi="Times New Roman" w:cs="Times New Roman"/>
          <w:sz w:val="24"/>
          <w:szCs w:val="24"/>
        </w:rPr>
        <w:t>:</w:t>
      </w:r>
    </w:p>
    <w:p w:rsidR="00C527AD" w:rsidRDefault="00C527AD" w:rsidP="00C527AD">
      <w:pPr>
        <w:pStyle w:val="Caption"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Tabel</w:t>
      </w:r>
      <w:proofErr w:type="spellEnd"/>
      <w:r>
        <w:rPr>
          <w:color w:val="auto"/>
          <w:sz w:val="24"/>
          <w:szCs w:val="24"/>
        </w:rPr>
        <w:t xml:space="preserve"> 4.1 Program </w:t>
      </w:r>
      <w:proofErr w:type="spellStart"/>
      <w:r>
        <w:rPr>
          <w:color w:val="auto"/>
          <w:sz w:val="24"/>
          <w:szCs w:val="24"/>
        </w:rPr>
        <w:t>Pengganti</w:t>
      </w:r>
      <w:proofErr w:type="spellEnd"/>
    </w:p>
    <w:tbl>
      <w:tblPr>
        <w:tblStyle w:val="TableGrid"/>
        <w:tblW w:w="736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973"/>
        <w:gridCol w:w="992"/>
        <w:gridCol w:w="1133"/>
        <w:gridCol w:w="1700"/>
      </w:tblGrid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Subbidang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Frek</w:t>
            </w:r>
          </w:p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&amp;</w:t>
            </w:r>
          </w:p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Durasi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Mhs Yang Terlibat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Keterangan</w:t>
            </w: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Subbidang Tematik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Pengadaan pelatihan pembuatan administrasi untuk Posyandu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Melaksanakan pelatihan untuk pembuatan administrasi Posyandu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x 100”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Pengganti program penyuluhan keluarga samara</w:t>
            </w: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Pelatihan pembuatan jeli telur mata sapi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Melaksanakan pemlatihan membuat jeli telur mata sapi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1x200”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Penggati program pembuatan donat</w:t>
            </w: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Pelatihan penjernihan air dengan alat sederhana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1x200”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Penggati program pembuatan donat</w:t>
            </w: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Pembuatan denah RT untuk dusun Pilahan, Rejowinangun, Kotagede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Melakukan pembuatan denah untuk RT di Pilahan Kotagede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4x200”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Pengadaan pelatihan untuk membuat batik tulis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Memberikan pelatihan untuk pembuatan batik tulis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3x100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Pengganti proker pembuatan gebleg</w:t>
            </w:r>
          </w:p>
        </w:tc>
      </w:tr>
    </w:tbl>
    <w:p w:rsidR="00C527AD" w:rsidRDefault="00C527AD" w:rsidP="00C527AD">
      <w:pPr>
        <w:spacing w:line="480" w:lineRule="auto"/>
        <w:ind w:left="426" w:firstLine="425"/>
        <w:jc w:val="both"/>
      </w:pPr>
      <w:r>
        <w:lastRenderedPageBreak/>
        <w:t xml:space="preserve">Serta program-program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terjadwal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:rsidR="00C527AD" w:rsidRDefault="00C527AD" w:rsidP="00C527AD">
      <w:pPr>
        <w:pStyle w:val="Caption"/>
        <w:rPr>
          <w:color w:val="auto"/>
          <w:sz w:val="24"/>
          <w:szCs w:val="24"/>
        </w:rPr>
      </w:pPr>
    </w:p>
    <w:p w:rsidR="00C527AD" w:rsidRDefault="00C527AD" w:rsidP="00C527AD">
      <w:pPr>
        <w:pStyle w:val="Caption"/>
        <w:jc w:val="center"/>
        <w:rPr>
          <w:b w:val="0"/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Tabel</w:t>
      </w:r>
      <w:proofErr w:type="spellEnd"/>
      <w:r>
        <w:rPr>
          <w:color w:val="auto"/>
          <w:sz w:val="24"/>
          <w:szCs w:val="24"/>
        </w:rPr>
        <w:t xml:space="preserve"> 4.2 Program </w:t>
      </w:r>
      <w:proofErr w:type="spellStart"/>
      <w:r>
        <w:rPr>
          <w:color w:val="auto"/>
          <w:sz w:val="24"/>
          <w:szCs w:val="24"/>
        </w:rPr>
        <w:t>Tidak</w:t>
      </w:r>
      <w:proofErr w:type="spellEnd"/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Terjadwal</w:t>
      </w:r>
      <w:proofErr w:type="spellEnd"/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993"/>
        <w:gridCol w:w="1134"/>
        <w:gridCol w:w="1446"/>
      </w:tblGrid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Subbidang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Frek </w:t>
            </w:r>
          </w:p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&amp; Durasi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Mhs Yang Terlibat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AD" w:rsidRDefault="00C527AD" w:rsidP="00A36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Keterangan</w:t>
            </w: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tematik, pendampingan rapat RW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2x150”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Agama, pendampingan pengajian rutin Jumat Kliwon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1x105”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5/2/2017</w:t>
            </w:r>
          </w:p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5/3/2017</w:t>
            </w: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tematik, pendampingan wiro anem setiap tanggal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2x105”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  <w:tr w:rsidR="00C527AD" w:rsidTr="00A36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Keagamaan, tadarus bersama remaja setiap malam minggu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4x105”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AD" w:rsidRDefault="00C527AD" w:rsidP="00A361A4">
            <w:pPr>
              <w:jc w:val="both"/>
              <w:rPr>
                <w:sz w:val="22"/>
                <w:szCs w:val="22"/>
              </w:rPr>
            </w:pPr>
          </w:p>
        </w:tc>
      </w:tr>
    </w:tbl>
    <w:p w:rsidR="00C527AD" w:rsidRDefault="00C527AD" w:rsidP="00C527AD">
      <w:pPr>
        <w:spacing w:line="480" w:lineRule="auto"/>
        <w:ind w:firstLine="567"/>
        <w:jc w:val="both"/>
      </w:pPr>
    </w:p>
    <w:p w:rsidR="00C527AD" w:rsidRPr="00720CCB" w:rsidRDefault="00C527AD" w:rsidP="00C527AD">
      <w:pPr>
        <w:spacing w:line="480" w:lineRule="auto"/>
        <w:ind w:firstLine="567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 </w:t>
      </w:r>
      <w:proofErr w:type="spellStart"/>
      <w:r>
        <w:t>pelaksanaan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mahasiswaa</w:t>
      </w:r>
      <w:proofErr w:type="spellEnd"/>
      <w:r>
        <w:t xml:space="preserve"> KKN II.D2 yang </w:t>
      </w:r>
      <w:proofErr w:type="spellStart"/>
      <w:r>
        <w:t>berlokasi</w:t>
      </w:r>
      <w:proofErr w:type="spellEnd"/>
      <w:r>
        <w:t xml:space="preserve"> di masjid Al </w:t>
      </w:r>
      <w:proofErr w:type="spellStart"/>
      <w:r>
        <w:t>Muhsinin</w:t>
      </w:r>
      <w:proofErr w:type="spellEnd"/>
      <w:r>
        <w:t xml:space="preserve"> Jl. </w:t>
      </w:r>
      <w:proofErr w:type="spellStart"/>
      <w:r>
        <w:t>Gedongkuning</w:t>
      </w:r>
      <w:proofErr w:type="spellEnd"/>
      <w:r>
        <w:t xml:space="preserve"> 106, Rw.13 Rt.43, </w:t>
      </w:r>
      <w:proofErr w:type="spellStart"/>
      <w:r>
        <w:t>Pilahan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, </w:t>
      </w:r>
      <w:proofErr w:type="spellStart"/>
      <w:r>
        <w:t>Rejowinangun</w:t>
      </w:r>
      <w:proofErr w:type="spellEnd"/>
      <w:r>
        <w:t xml:space="preserve">, </w:t>
      </w:r>
      <w:proofErr w:type="spellStart"/>
      <w:r>
        <w:t>Kotagede</w:t>
      </w:r>
      <w:proofErr w:type="spellEnd"/>
      <w:r>
        <w:t>, Yogyakarta.</w:t>
      </w:r>
      <w:proofErr w:type="gramEnd"/>
      <w:r>
        <w:t xml:space="preserve"> </w:t>
      </w:r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KKN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  <w:proofErr w:type="gramEnd"/>
    </w:p>
    <w:p w:rsidR="000245AD" w:rsidRDefault="000245AD">
      <w:bookmarkStart w:id="0" w:name="_GoBack"/>
      <w:bookmarkEnd w:id="0"/>
    </w:p>
    <w:sectPr w:rsidR="000245AD" w:rsidSect="00C527AD">
      <w:headerReference w:type="default" r:id="rId10"/>
      <w:footerReference w:type="default" r:id="rId11"/>
      <w:pgSz w:w="11907" w:h="16839" w:code="9"/>
      <w:pgMar w:top="2268" w:right="1701" w:bottom="1701" w:left="226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C8" w:rsidRDefault="00157AC8" w:rsidP="00C527AD">
      <w:r>
        <w:separator/>
      </w:r>
    </w:p>
  </w:endnote>
  <w:endnote w:type="continuationSeparator" w:id="0">
    <w:p w:rsidR="00157AC8" w:rsidRDefault="00157AC8" w:rsidP="00C5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</w:rPr>
      <w:id w:val="-571350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AA6" w:rsidRPr="00832D52" w:rsidRDefault="00157AC8">
        <w:pPr>
          <w:pStyle w:val="Footer"/>
          <w:jc w:val="center"/>
          <w:rPr>
            <w:rFonts w:ascii="Arabic Typesetting" w:hAnsi="Arabic Typesetting" w:cs="Arabic Typesetting"/>
          </w:rPr>
        </w:pPr>
        <w:r w:rsidRPr="00832D52">
          <w:rPr>
            <w:rFonts w:ascii="Arabic Typesetting" w:hAnsi="Arabic Typesetting" w:cs="Arabic Typesetting"/>
          </w:rPr>
          <w:fldChar w:fldCharType="begin"/>
        </w:r>
        <w:r w:rsidRPr="00832D52">
          <w:rPr>
            <w:rFonts w:ascii="Arabic Typesetting" w:hAnsi="Arabic Typesetting" w:cs="Arabic Typesetting"/>
          </w:rPr>
          <w:instrText xml:space="preserve"> PAGE   \* MERGEFORMAT</w:instrText>
        </w:r>
        <w:r w:rsidRPr="00832D52">
          <w:rPr>
            <w:rFonts w:ascii="Arabic Typesetting" w:hAnsi="Arabic Typesetting" w:cs="Arabic Typesetting"/>
          </w:rPr>
          <w:instrText xml:space="preserve"> </w:instrText>
        </w:r>
        <w:r w:rsidRPr="00832D52">
          <w:rPr>
            <w:rFonts w:ascii="Arabic Typesetting" w:hAnsi="Arabic Typesetting" w:cs="Arabic Typesetting"/>
          </w:rPr>
          <w:fldChar w:fldCharType="separate"/>
        </w:r>
        <w:r w:rsidR="00C527AD">
          <w:rPr>
            <w:rFonts w:ascii="Arabic Typesetting" w:hAnsi="Arabic Typesetting" w:cs="Arabic Typesetting"/>
            <w:noProof/>
          </w:rPr>
          <w:t>59</w:t>
        </w:r>
        <w:r w:rsidRPr="00832D52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A32AA6" w:rsidRPr="00832D52" w:rsidRDefault="00157AC8">
    <w:pPr>
      <w:pStyle w:val="Footer"/>
      <w:rPr>
        <w:rFonts w:ascii="Arabic Typesetting" w:hAnsi="Arabic Typesetting" w:cs="Arabic Typesettin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AD" w:rsidRPr="00832D52" w:rsidRDefault="00C527AD">
    <w:pPr>
      <w:pStyle w:val="Footer"/>
      <w:jc w:val="center"/>
      <w:rPr>
        <w:rFonts w:ascii="Arabic Typesetting" w:hAnsi="Arabic Typesetting" w:cs="Arabic Typesetting"/>
      </w:rPr>
    </w:pPr>
  </w:p>
  <w:p w:rsidR="00C527AD" w:rsidRPr="00832D52" w:rsidRDefault="00C527AD">
    <w:pPr>
      <w:pStyle w:val="Footer"/>
      <w:rPr>
        <w:rFonts w:ascii="Arabic Typesetting" w:hAnsi="Arabic Typesetting" w:cs="Arabic Typesetti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C8" w:rsidRDefault="00157AC8" w:rsidP="00C527AD">
      <w:r>
        <w:separator/>
      </w:r>
    </w:p>
  </w:footnote>
  <w:footnote w:type="continuationSeparator" w:id="0">
    <w:p w:rsidR="00157AC8" w:rsidRDefault="00157AC8" w:rsidP="00C5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A6" w:rsidRDefault="00157AC8">
    <w:pPr>
      <w:pStyle w:val="Header"/>
      <w:jc w:val="right"/>
    </w:pPr>
  </w:p>
  <w:p w:rsidR="00A32AA6" w:rsidRDefault="00157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</w:rPr>
      <w:id w:val="1245220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27AD" w:rsidRPr="00C527AD" w:rsidRDefault="00C527AD">
        <w:pPr>
          <w:pStyle w:val="Header"/>
          <w:jc w:val="right"/>
          <w:rPr>
            <w:rFonts w:ascii="Arabic Typesetting" w:hAnsi="Arabic Typesetting" w:cs="Arabic Typesetting"/>
          </w:rPr>
        </w:pPr>
        <w:r w:rsidRPr="00C527AD">
          <w:rPr>
            <w:rFonts w:ascii="Arabic Typesetting" w:hAnsi="Arabic Typesetting" w:cs="Arabic Typesetting"/>
          </w:rPr>
          <w:fldChar w:fldCharType="begin"/>
        </w:r>
        <w:r w:rsidRPr="00C527AD">
          <w:rPr>
            <w:rFonts w:ascii="Arabic Typesetting" w:hAnsi="Arabic Typesetting" w:cs="Arabic Typesetting"/>
          </w:rPr>
          <w:instrText xml:space="preserve"> PAGE   \* MERGEFORMAT </w:instrText>
        </w:r>
        <w:r w:rsidRPr="00C527AD">
          <w:rPr>
            <w:rFonts w:ascii="Arabic Typesetting" w:hAnsi="Arabic Typesetting" w:cs="Arabic Typesetting"/>
          </w:rPr>
          <w:fldChar w:fldCharType="separate"/>
        </w:r>
        <w:r>
          <w:rPr>
            <w:rFonts w:ascii="Arabic Typesetting" w:hAnsi="Arabic Typesetting" w:cs="Arabic Typesetting"/>
            <w:noProof/>
          </w:rPr>
          <w:t>62</w:t>
        </w:r>
        <w:r w:rsidRPr="00C527AD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C527AD" w:rsidRDefault="00C52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07C9"/>
    <w:multiLevelType w:val="hybridMultilevel"/>
    <w:tmpl w:val="01845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AD"/>
    <w:rsid w:val="000245AD"/>
    <w:rsid w:val="00157AC8"/>
    <w:rsid w:val="00C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7AD"/>
    <w:pPr>
      <w:keepNext/>
      <w:ind w:left="45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527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C527A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527A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C527AD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52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7AD"/>
    <w:pPr>
      <w:keepNext/>
      <w:ind w:left="45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527A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rsid w:val="00C527A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527A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C527AD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52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2017-04-13T16:02:00Z</dcterms:created>
  <dcterms:modified xsi:type="dcterms:W3CDTF">2017-04-13T16:04:00Z</dcterms:modified>
</cp:coreProperties>
</file>