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B377" w14:textId="77777777" w:rsidR="00767F10" w:rsidRDefault="00767F10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PRAKTIK PENYUNTINGAN NASKAH MEMADUKAN KEAKURATAN </w:t>
      </w:r>
    </w:p>
    <w:p w14:paraId="571BA026" w14:textId="7FF7ADEF" w:rsidR="00292AB2" w:rsidRDefault="00767F10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BAHASA DAN ESTETIKA</w:t>
      </w:r>
    </w:p>
    <w:p w14:paraId="6EDB0607" w14:textId="77777777" w:rsidR="003734AE" w:rsidRDefault="003734AE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D3577" w14:textId="77777777" w:rsidR="00767F10" w:rsidRDefault="00767F10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B0606" w14:textId="2FA65D1D" w:rsidR="003734AE" w:rsidRDefault="003734AE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Santika Fikri Ajizah </w:t>
      </w:r>
    </w:p>
    <w:p w14:paraId="1B1D19EC" w14:textId="4ADEF435" w:rsidR="003734AE" w:rsidRDefault="003734AE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2100003059</w:t>
      </w:r>
    </w:p>
    <w:p w14:paraId="39B142E5" w14:textId="77777777" w:rsidR="003734AE" w:rsidRDefault="003734AE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67767" w14:textId="77777777" w:rsidR="003734AE" w:rsidRDefault="003734AE" w:rsidP="0076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6D96F" w14:textId="4C52EAA9" w:rsidR="003734AE" w:rsidRDefault="003734AE" w:rsidP="003734A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B8BBEC" w14:textId="77777777" w:rsidR="003734AE" w:rsidRPr="00536547" w:rsidRDefault="003734AE" w:rsidP="003734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merupakan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36547">
        <w:rPr>
          <w:rFonts w:ascii="Times New Roman" w:hAnsi="Times New Roman"/>
          <w:sz w:val="24"/>
          <w:szCs w:val="24"/>
        </w:rPr>
        <w:t>satu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bagian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penting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program Merdeka </w:t>
      </w:r>
      <w:proofErr w:type="spellStart"/>
      <w:r w:rsidRPr="00536547">
        <w:rPr>
          <w:rFonts w:ascii="Times New Roman" w:hAnsi="Times New Roman"/>
          <w:sz w:val="24"/>
          <w:szCs w:val="24"/>
        </w:rPr>
        <w:t>Belajar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-Kampus Merdeka (MBKM), yang </w:t>
      </w:r>
      <w:proofErr w:type="spellStart"/>
      <w:r w:rsidRPr="00536547">
        <w:rPr>
          <w:rFonts w:ascii="Times New Roman" w:hAnsi="Times New Roman"/>
          <w:sz w:val="24"/>
          <w:szCs w:val="24"/>
        </w:rPr>
        <w:t>bertujuan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memberikan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pengalaman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praktis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kepada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mahasiswa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536547">
        <w:rPr>
          <w:rFonts w:ascii="Times New Roman" w:hAnsi="Times New Roman"/>
          <w:sz w:val="24"/>
          <w:szCs w:val="24"/>
        </w:rPr>
        <w:t>penerbitan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Program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dirancang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untuk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meningkatkan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keterampilan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praktis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mahasiswa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khususnya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bidang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yang sangat </w:t>
      </w:r>
      <w:proofErr w:type="spellStart"/>
      <w:r w:rsidRPr="00536547">
        <w:rPr>
          <w:rFonts w:ascii="Times New Roman" w:hAnsi="Times New Roman"/>
          <w:sz w:val="24"/>
          <w:szCs w:val="24"/>
        </w:rPr>
        <w:t>relevan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maupun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industri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penerbitan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Saya, </w:t>
      </w:r>
      <w:proofErr w:type="spellStart"/>
      <w:r w:rsidRPr="00536547">
        <w:rPr>
          <w:rFonts w:ascii="Times New Roman" w:hAnsi="Times New Roman"/>
          <w:sz w:val="24"/>
          <w:szCs w:val="24"/>
        </w:rPr>
        <w:t>bersama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beberapa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rekan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mahasiswa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Program Studi Pendidikan Bahasa dan Sastra Indonesia (PBSI) Universitas Ahmad Dahlan, </w:t>
      </w:r>
      <w:proofErr w:type="spellStart"/>
      <w:r w:rsidRPr="00536547">
        <w:rPr>
          <w:rFonts w:ascii="Times New Roman" w:hAnsi="Times New Roman"/>
          <w:sz w:val="24"/>
          <w:szCs w:val="24"/>
        </w:rPr>
        <w:t>mengikuti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UAD Press, salah </w:t>
      </w:r>
      <w:proofErr w:type="spellStart"/>
      <w:r w:rsidRPr="00536547">
        <w:rPr>
          <w:rFonts w:ascii="Times New Roman" w:hAnsi="Times New Roman"/>
          <w:sz w:val="24"/>
          <w:szCs w:val="24"/>
        </w:rPr>
        <w:t>satu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536547">
        <w:rPr>
          <w:rFonts w:ascii="Times New Roman" w:hAnsi="Times New Roman"/>
          <w:sz w:val="24"/>
          <w:szCs w:val="24"/>
        </w:rPr>
        <w:t>penerbitan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Universitas Ahmad Dahlan yang </w:t>
      </w:r>
      <w:proofErr w:type="spellStart"/>
      <w:r w:rsidRPr="00536547">
        <w:rPr>
          <w:rFonts w:ascii="Times New Roman" w:hAnsi="Times New Roman"/>
          <w:sz w:val="24"/>
          <w:szCs w:val="24"/>
        </w:rPr>
        <w:t>berkomitmen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36547">
        <w:rPr>
          <w:rFonts w:ascii="Times New Roman" w:hAnsi="Times New Roman"/>
          <w:sz w:val="24"/>
          <w:szCs w:val="24"/>
        </w:rPr>
        <w:t>pengembangan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literasi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berkualitas</w:t>
      </w:r>
      <w:proofErr w:type="spellEnd"/>
      <w:r w:rsidRPr="00536547">
        <w:rPr>
          <w:rFonts w:ascii="Times New Roman" w:hAnsi="Times New Roman"/>
          <w:sz w:val="24"/>
          <w:szCs w:val="24"/>
        </w:rPr>
        <w:t>.</w:t>
      </w:r>
    </w:p>
    <w:p w14:paraId="3E0DF8A5" w14:textId="77777777" w:rsidR="003734AE" w:rsidRPr="00536547" w:rsidRDefault="003734AE" w:rsidP="003734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547">
        <w:rPr>
          <w:rFonts w:ascii="Times New Roman" w:hAnsi="Times New Roman"/>
          <w:sz w:val="24"/>
          <w:szCs w:val="24"/>
        </w:rPr>
        <w:t>Kegiatan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dilaksanakan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536547">
        <w:rPr>
          <w:rFonts w:ascii="Times New Roman" w:hAnsi="Times New Roman"/>
          <w:sz w:val="24"/>
          <w:szCs w:val="24"/>
        </w:rPr>
        <w:t>hari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yakni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36547">
        <w:rPr>
          <w:rFonts w:ascii="Times New Roman" w:hAnsi="Times New Roman"/>
          <w:sz w:val="24"/>
          <w:szCs w:val="24"/>
        </w:rPr>
        <w:t>tanggal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25 November dan 9 </w:t>
      </w:r>
      <w:proofErr w:type="spellStart"/>
      <w:r w:rsidRPr="00536547">
        <w:rPr>
          <w:rFonts w:ascii="Times New Roman" w:hAnsi="Times New Roman"/>
          <w:sz w:val="24"/>
          <w:szCs w:val="24"/>
        </w:rPr>
        <w:t>Desember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2024. Kami, </w:t>
      </w:r>
      <w:proofErr w:type="spellStart"/>
      <w:r w:rsidRPr="00536547">
        <w:rPr>
          <w:rFonts w:ascii="Times New Roman" w:hAnsi="Times New Roman"/>
          <w:sz w:val="24"/>
          <w:szCs w:val="24"/>
        </w:rPr>
        <w:t>sebagai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kelompok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peserta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memperoleh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pengarahan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langsung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editor senior yang </w:t>
      </w:r>
      <w:proofErr w:type="spellStart"/>
      <w:r w:rsidRPr="00536547">
        <w:rPr>
          <w:rFonts w:ascii="Times New Roman" w:hAnsi="Times New Roman"/>
          <w:sz w:val="24"/>
          <w:szCs w:val="24"/>
        </w:rPr>
        <w:t>berpengalaman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6547">
        <w:rPr>
          <w:rFonts w:ascii="Times New Roman" w:hAnsi="Times New Roman"/>
          <w:sz w:val="24"/>
          <w:szCs w:val="24"/>
        </w:rPr>
        <w:t>bidang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536547">
        <w:rPr>
          <w:rFonts w:ascii="Times New Roman" w:hAnsi="Times New Roman"/>
          <w:sz w:val="24"/>
          <w:szCs w:val="24"/>
        </w:rPr>
        <w:t>sesi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pengarahan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tersebut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kami </w:t>
      </w:r>
      <w:proofErr w:type="spellStart"/>
      <w:r w:rsidRPr="00536547">
        <w:rPr>
          <w:rFonts w:ascii="Times New Roman" w:hAnsi="Times New Roman"/>
          <w:sz w:val="24"/>
          <w:szCs w:val="24"/>
        </w:rPr>
        <w:t>diperkenalkan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berbagai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prinsip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teknik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berlaku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6547">
        <w:rPr>
          <w:rFonts w:ascii="Times New Roman" w:hAnsi="Times New Roman"/>
          <w:sz w:val="24"/>
          <w:szCs w:val="24"/>
        </w:rPr>
        <w:t>lingkungan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profesional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termasuk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pemeriksaan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536547">
        <w:rPr>
          <w:rFonts w:ascii="Times New Roman" w:hAnsi="Times New Roman"/>
          <w:sz w:val="24"/>
          <w:szCs w:val="24"/>
        </w:rPr>
        <w:t>bahasa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penyusunan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struktur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kalimat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efektif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penyesuaian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gaya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selingkung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penerbit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36547">
        <w:rPr>
          <w:rFonts w:ascii="Times New Roman" w:hAnsi="Times New Roman"/>
          <w:sz w:val="24"/>
          <w:szCs w:val="24"/>
        </w:rPr>
        <w:t>penyelarasan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sesuai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pedoman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berlaku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seperti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gaya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APA </w:t>
      </w:r>
      <w:proofErr w:type="spellStart"/>
      <w:r w:rsidRPr="00536547">
        <w:rPr>
          <w:rFonts w:ascii="Times New Roman" w:hAnsi="Times New Roman"/>
          <w:sz w:val="24"/>
          <w:szCs w:val="24"/>
        </w:rPr>
        <w:t>edisi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ke-7.</w:t>
      </w:r>
    </w:p>
    <w:p w14:paraId="3908965A" w14:textId="77777777" w:rsidR="003734AE" w:rsidRPr="00536547" w:rsidRDefault="003734AE" w:rsidP="003734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547">
        <w:rPr>
          <w:rFonts w:ascii="Times New Roman" w:hAnsi="Times New Roman"/>
          <w:sz w:val="24"/>
          <w:szCs w:val="24"/>
        </w:rPr>
        <w:t>Secara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teoritis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adalah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36547">
        <w:rPr>
          <w:rFonts w:ascii="Times New Roman" w:hAnsi="Times New Roman"/>
          <w:sz w:val="24"/>
          <w:szCs w:val="24"/>
        </w:rPr>
        <w:t>penyempurnaan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536547">
        <w:rPr>
          <w:rFonts w:ascii="Times New Roman" w:hAnsi="Times New Roman"/>
          <w:sz w:val="24"/>
          <w:szCs w:val="24"/>
        </w:rPr>
        <w:t>memenuhi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standar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kebahasaan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estetika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tertentu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sehingga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layak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diterbitkan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dikonsumsi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36547">
        <w:rPr>
          <w:rFonts w:ascii="Times New Roman" w:hAnsi="Times New Roman"/>
          <w:sz w:val="24"/>
          <w:szCs w:val="24"/>
        </w:rPr>
        <w:t>pembaca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6547">
        <w:rPr>
          <w:rFonts w:ascii="Times New Roman" w:hAnsi="Times New Roman"/>
          <w:sz w:val="24"/>
          <w:szCs w:val="24"/>
        </w:rPr>
        <w:t>Seperti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dijelaskan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oleh Sudaryanto et al. (2020),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tidak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hanya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bertanggung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jawab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memperbaiki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kesalahan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teknis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tetapi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36547">
        <w:rPr>
          <w:rFonts w:ascii="Times New Roman" w:hAnsi="Times New Roman"/>
          <w:sz w:val="24"/>
          <w:szCs w:val="24"/>
        </w:rPr>
        <w:t>memastikan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bahwa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tersebut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dapat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menyampaikan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gagasan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penulis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cara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jelas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terstruktur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36547">
        <w:rPr>
          <w:rFonts w:ascii="Times New Roman" w:hAnsi="Times New Roman"/>
          <w:sz w:val="24"/>
          <w:szCs w:val="24"/>
        </w:rPr>
        <w:t>menarik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Program MBKM, </w:t>
      </w:r>
      <w:proofErr w:type="spellStart"/>
      <w:r w:rsidRPr="00536547">
        <w:rPr>
          <w:rFonts w:ascii="Times New Roman" w:hAnsi="Times New Roman"/>
          <w:sz w:val="24"/>
          <w:szCs w:val="24"/>
        </w:rPr>
        <w:t>termasuk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kegiatan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bertujuan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untuk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memberikan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keterampilan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lastRenderedPageBreak/>
        <w:t>lebih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aplikatif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kepada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mahasiswa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menjembatani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teori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dipelajari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6547">
        <w:rPr>
          <w:rFonts w:ascii="Times New Roman" w:hAnsi="Times New Roman"/>
          <w:sz w:val="24"/>
          <w:szCs w:val="24"/>
        </w:rPr>
        <w:t>kelas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praktik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nyata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6547">
        <w:rPr>
          <w:rFonts w:ascii="Times New Roman" w:hAnsi="Times New Roman"/>
          <w:sz w:val="24"/>
          <w:szCs w:val="24"/>
        </w:rPr>
        <w:t>lapangan</w:t>
      </w:r>
      <w:proofErr w:type="spellEnd"/>
      <w:r w:rsidRPr="00536547">
        <w:rPr>
          <w:rFonts w:ascii="Times New Roman" w:hAnsi="Times New Roman"/>
          <w:sz w:val="24"/>
          <w:szCs w:val="24"/>
        </w:rPr>
        <w:t>.</w:t>
      </w:r>
    </w:p>
    <w:p w14:paraId="197CCE51" w14:textId="77777777" w:rsidR="003734AE" w:rsidRPr="00536547" w:rsidRDefault="003734AE" w:rsidP="003734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6547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536547">
        <w:rPr>
          <w:rFonts w:ascii="Times New Roman" w:hAnsi="Times New Roman"/>
          <w:sz w:val="24"/>
          <w:szCs w:val="24"/>
        </w:rPr>
        <w:t>satu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menjadi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fokus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adalah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dokumen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tema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besar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Manajemen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Sumber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Daya </w:t>
      </w:r>
      <w:proofErr w:type="spellStart"/>
      <w:r w:rsidRPr="00536547">
        <w:rPr>
          <w:rFonts w:ascii="Times New Roman" w:hAnsi="Times New Roman"/>
          <w:sz w:val="24"/>
          <w:szCs w:val="24"/>
        </w:rPr>
        <w:t>Manusia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Kinerja </w:t>
      </w:r>
      <w:proofErr w:type="spellStart"/>
      <w:r w:rsidRPr="00536547">
        <w:rPr>
          <w:rFonts w:ascii="Times New Roman" w:hAnsi="Times New Roman"/>
          <w:sz w:val="24"/>
          <w:szCs w:val="24"/>
        </w:rPr>
        <w:t>Organisasi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terdiri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beberapa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bab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membahas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topik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strategis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seperti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perencanaan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SDM, </w:t>
      </w:r>
      <w:proofErr w:type="spellStart"/>
      <w:r w:rsidRPr="00536547">
        <w:rPr>
          <w:rFonts w:ascii="Times New Roman" w:hAnsi="Times New Roman"/>
          <w:sz w:val="24"/>
          <w:szCs w:val="24"/>
        </w:rPr>
        <w:t>rekrutmen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seleksi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manajemen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kinerja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serta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pengembangan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organisasi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6547">
        <w:rPr>
          <w:rFonts w:ascii="Times New Roman" w:hAnsi="Times New Roman"/>
          <w:sz w:val="24"/>
          <w:szCs w:val="24"/>
        </w:rPr>
        <w:t>Kompleksitas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menuntut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perhatian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lebih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baik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segi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kebahasaan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maupun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struktur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penyajian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6547">
        <w:rPr>
          <w:rFonts w:ascii="Times New Roman" w:hAnsi="Times New Roman"/>
          <w:sz w:val="24"/>
          <w:szCs w:val="24"/>
        </w:rPr>
        <w:t>Pengalaman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536547">
        <w:rPr>
          <w:rFonts w:ascii="Times New Roman" w:hAnsi="Times New Roman"/>
          <w:sz w:val="24"/>
          <w:szCs w:val="24"/>
        </w:rPr>
        <w:t>berharga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meningkatkan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keterampilan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teknis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analitis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menyunting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>.</w:t>
      </w:r>
    </w:p>
    <w:p w14:paraId="6403C82C" w14:textId="77777777" w:rsidR="003734AE" w:rsidRDefault="003734AE" w:rsidP="003734A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547">
        <w:rPr>
          <w:rFonts w:ascii="Times New Roman" w:hAnsi="Times New Roman"/>
          <w:sz w:val="24"/>
          <w:szCs w:val="24"/>
        </w:rPr>
        <w:t>Melalui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saya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mendapatkan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pemahaman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lebih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tentang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bagaimana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teori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penyuntingan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diterapkan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praktik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profesional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Selain </w:t>
      </w:r>
      <w:proofErr w:type="spellStart"/>
      <w:r w:rsidRPr="00536547">
        <w:rPr>
          <w:rFonts w:ascii="Times New Roman" w:hAnsi="Times New Roman"/>
          <w:sz w:val="24"/>
          <w:szCs w:val="24"/>
        </w:rPr>
        <w:t>itu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547">
        <w:rPr>
          <w:rFonts w:ascii="Times New Roman" w:hAnsi="Times New Roman"/>
          <w:sz w:val="24"/>
          <w:szCs w:val="24"/>
        </w:rPr>
        <w:t>pengalaman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536547">
        <w:rPr>
          <w:rFonts w:ascii="Times New Roman" w:hAnsi="Times New Roman"/>
          <w:sz w:val="24"/>
          <w:szCs w:val="24"/>
        </w:rPr>
        <w:t>memperkaya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wawasan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tentang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penerbitan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akademik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meningkatkan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kemampuan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saya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dalam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mengelola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menyunting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naskah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secara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lebih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sistematis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547">
        <w:rPr>
          <w:rFonts w:ascii="Times New Roman" w:hAnsi="Times New Roman"/>
          <w:sz w:val="24"/>
          <w:szCs w:val="24"/>
        </w:rPr>
        <w:t>efektif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6547">
        <w:rPr>
          <w:rFonts w:ascii="Times New Roman" w:hAnsi="Times New Roman"/>
          <w:sz w:val="24"/>
          <w:szCs w:val="24"/>
        </w:rPr>
        <w:t>Kegiatan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magang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ini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sesuai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dengan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tujuan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MBKM, yang </w:t>
      </w:r>
      <w:proofErr w:type="spellStart"/>
      <w:r w:rsidRPr="00536547">
        <w:rPr>
          <w:rFonts w:ascii="Times New Roman" w:hAnsi="Times New Roman"/>
          <w:sz w:val="24"/>
          <w:szCs w:val="24"/>
        </w:rPr>
        <w:t>memberikan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ruang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bagi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mahasiswa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untuk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mengembangkan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kompetensi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melalui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pengalaman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kerja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547">
        <w:rPr>
          <w:rFonts w:ascii="Times New Roman" w:hAnsi="Times New Roman"/>
          <w:sz w:val="24"/>
          <w:szCs w:val="24"/>
        </w:rPr>
        <w:t>nyata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36547">
        <w:rPr>
          <w:rFonts w:ascii="Times New Roman" w:hAnsi="Times New Roman"/>
          <w:sz w:val="24"/>
          <w:szCs w:val="24"/>
        </w:rPr>
        <w:t>bidang</w:t>
      </w:r>
      <w:proofErr w:type="spellEnd"/>
      <w:r w:rsidRPr="005365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547">
        <w:rPr>
          <w:rFonts w:ascii="Times New Roman" w:hAnsi="Times New Roman"/>
          <w:sz w:val="24"/>
          <w:szCs w:val="24"/>
        </w:rPr>
        <w:t>relevan</w:t>
      </w:r>
      <w:proofErr w:type="spellEnd"/>
      <w:r w:rsidRPr="00536547">
        <w:rPr>
          <w:rFonts w:ascii="Times New Roman" w:hAnsi="Times New Roman"/>
          <w:sz w:val="24"/>
          <w:szCs w:val="24"/>
        </w:rPr>
        <w:t>.</w:t>
      </w:r>
    </w:p>
    <w:p w14:paraId="1873D676" w14:textId="77777777" w:rsidR="003734AE" w:rsidRDefault="003734AE" w:rsidP="003734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3AB6F" w14:textId="1D7144D6" w:rsidR="003734AE" w:rsidRDefault="00C87233" w:rsidP="00D34B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D6A7A1F" wp14:editId="63CFBA87">
            <wp:extent cx="1645481" cy="2471940"/>
            <wp:effectExtent l="0" t="0" r="0" b="5080"/>
            <wp:docPr id="1019438597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38597" name="Gambar 1019438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993" cy="250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759F" w14:textId="77777777" w:rsidR="003734AE" w:rsidRDefault="003734AE" w:rsidP="003734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ED725" w14:textId="77777777" w:rsidR="003734AE" w:rsidRPr="005F15E5" w:rsidRDefault="003734AE" w:rsidP="003734A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5F15E5">
        <w:rPr>
          <w:rFonts w:ascii="Times New Roman" w:hAnsi="Times New Roman"/>
          <w:b/>
          <w:bCs/>
          <w:sz w:val="24"/>
          <w:szCs w:val="24"/>
          <w:lang w:val="id-ID"/>
        </w:rPr>
        <w:t xml:space="preserve">Gambar 1. Praktik Magang Penyuntingan di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UAD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d-ID"/>
        </w:rPr>
        <w:t>Press</w:t>
      </w:r>
      <w:proofErr w:type="spellEnd"/>
    </w:p>
    <w:p w14:paraId="4AC65745" w14:textId="77777777" w:rsidR="003734AE" w:rsidRDefault="003734AE" w:rsidP="003734AE">
      <w:pPr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0AFD44C3" w14:textId="77777777" w:rsidR="00D94031" w:rsidRDefault="00D94031" w:rsidP="003734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3EE44" w14:textId="77777777" w:rsidR="003734AE" w:rsidRDefault="003734AE" w:rsidP="00160E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254C73" w14:textId="34168973" w:rsidR="003734AE" w:rsidRDefault="003734AE" w:rsidP="00D217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Pembahasan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A5DEF6" w14:textId="77777777" w:rsidR="003734AE" w:rsidRPr="003734AE" w:rsidRDefault="003734AE" w:rsidP="00D21799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734AE">
        <w:t>Kegiatan</w:t>
      </w:r>
      <w:proofErr w:type="spellEnd"/>
      <w:r w:rsidRPr="003734AE">
        <w:t xml:space="preserve"> </w:t>
      </w:r>
      <w:proofErr w:type="spellStart"/>
      <w:r w:rsidRPr="003734AE">
        <w:t>magang</w:t>
      </w:r>
      <w:proofErr w:type="spellEnd"/>
      <w:r w:rsidRPr="003734AE">
        <w:t xml:space="preserve"> </w:t>
      </w:r>
      <w:proofErr w:type="spellStart"/>
      <w:r w:rsidRPr="003734AE">
        <w:t>penyuntingan</w:t>
      </w:r>
      <w:proofErr w:type="spellEnd"/>
      <w:r w:rsidRPr="003734AE">
        <w:t xml:space="preserve"> di UAD Press </w:t>
      </w:r>
      <w:proofErr w:type="spellStart"/>
      <w:r w:rsidRPr="003734AE">
        <w:t>dilakukan</w:t>
      </w:r>
      <w:proofErr w:type="spellEnd"/>
      <w:r w:rsidRPr="003734AE">
        <w:t xml:space="preserve"> </w:t>
      </w:r>
      <w:proofErr w:type="spellStart"/>
      <w:r w:rsidRPr="003734AE">
        <w:t>secara</w:t>
      </w:r>
      <w:proofErr w:type="spellEnd"/>
      <w:r w:rsidRPr="003734AE">
        <w:t xml:space="preserve"> </w:t>
      </w:r>
      <w:proofErr w:type="spellStart"/>
      <w:r w:rsidRPr="003734AE">
        <w:t>bertahap</w:t>
      </w:r>
      <w:proofErr w:type="spellEnd"/>
      <w:r w:rsidRPr="003734AE">
        <w:t xml:space="preserve">. </w:t>
      </w:r>
      <w:proofErr w:type="spellStart"/>
      <w:r w:rsidRPr="003734AE">
        <w:t>Setiap</w:t>
      </w:r>
      <w:proofErr w:type="spellEnd"/>
      <w:r w:rsidRPr="003734AE">
        <w:t xml:space="preserve"> </w:t>
      </w:r>
      <w:proofErr w:type="spellStart"/>
      <w:r w:rsidRPr="003734AE">
        <w:t>harinya</w:t>
      </w:r>
      <w:proofErr w:type="spellEnd"/>
      <w:r w:rsidRPr="003734AE">
        <w:t xml:space="preserve">, kami </w:t>
      </w:r>
      <w:proofErr w:type="spellStart"/>
      <w:r w:rsidRPr="003734AE">
        <w:t>diberikan</w:t>
      </w:r>
      <w:proofErr w:type="spellEnd"/>
      <w:r w:rsidRPr="003734AE">
        <w:t xml:space="preserve"> </w:t>
      </w:r>
      <w:proofErr w:type="spellStart"/>
      <w:r w:rsidRPr="003734AE">
        <w:t>tanggung</w:t>
      </w:r>
      <w:proofErr w:type="spellEnd"/>
      <w:r w:rsidRPr="003734AE">
        <w:t xml:space="preserve"> </w:t>
      </w:r>
      <w:proofErr w:type="spellStart"/>
      <w:r w:rsidRPr="003734AE">
        <w:t>jawab</w:t>
      </w:r>
      <w:proofErr w:type="spellEnd"/>
      <w:r w:rsidRPr="003734AE">
        <w:t xml:space="preserve"> </w:t>
      </w:r>
      <w:proofErr w:type="spellStart"/>
      <w:r w:rsidRPr="003734AE">
        <w:t>untuk</w:t>
      </w:r>
      <w:proofErr w:type="spellEnd"/>
      <w:r w:rsidRPr="003734AE">
        <w:t xml:space="preserve"> </w:t>
      </w:r>
      <w:proofErr w:type="spellStart"/>
      <w:r w:rsidRPr="003734AE">
        <w:t>menyunting</w:t>
      </w:r>
      <w:proofErr w:type="spellEnd"/>
      <w:r w:rsidRPr="003734AE">
        <w:t xml:space="preserve"> </w:t>
      </w:r>
      <w:proofErr w:type="spellStart"/>
      <w:r w:rsidRPr="003734AE">
        <w:t>beberapa</w:t>
      </w:r>
      <w:proofErr w:type="spellEnd"/>
      <w:r w:rsidRPr="003734AE">
        <w:t xml:space="preserve"> </w:t>
      </w:r>
      <w:proofErr w:type="spellStart"/>
      <w:r w:rsidRPr="003734AE">
        <w:t>bagian</w:t>
      </w:r>
      <w:proofErr w:type="spellEnd"/>
      <w:r w:rsidRPr="003734AE">
        <w:t xml:space="preserve"> </w:t>
      </w:r>
      <w:proofErr w:type="spellStart"/>
      <w:r w:rsidRPr="003734AE">
        <w:t>naskah</w:t>
      </w:r>
      <w:proofErr w:type="spellEnd"/>
      <w:r w:rsidRPr="003734AE">
        <w:t xml:space="preserve"> </w:t>
      </w:r>
      <w:proofErr w:type="spellStart"/>
      <w:r w:rsidRPr="003734AE">
        <w:t>dengan</w:t>
      </w:r>
      <w:proofErr w:type="spellEnd"/>
      <w:r w:rsidRPr="003734AE">
        <w:t xml:space="preserve"> </w:t>
      </w:r>
      <w:proofErr w:type="spellStart"/>
      <w:r w:rsidRPr="003734AE">
        <w:t>arahan</w:t>
      </w:r>
      <w:proofErr w:type="spellEnd"/>
      <w:r w:rsidRPr="003734AE">
        <w:t xml:space="preserve"> </w:t>
      </w:r>
      <w:proofErr w:type="spellStart"/>
      <w:r w:rsidRPr="003734AE">
        <w:t>langsung</w:t>
      </w:r>
      <w:proofErr w:type="spellEnd"/>
      <w:r w:rsidRPr="003734AE">
        <w:t xml:space="preserve"> </w:t>
      </w:r>
      <w:proofErr w:type="spellStart"/>
      <w:r w:rsidRPr="003734AE">
        <w:t>dari</w:t>
      </w:r>
      <w:proofErr w:type="spellEnd"/>
      <w:r w:rsidRPr="003734AE">
        <w:t xml:space="preserve"> editor senior. Proses </w:t>
      </w:r>
      <w:proofErr w:type="spellStart"/>
      <w:r w:rsidRPr="003734AE">
        <w:t>penyuntingan</w:t>
      </w:r>
      <w:proofErr w:type="spellEnd"/>
      <w:r w:rsidRPr="003734AE">
        <w:t xml:space="preserve"> </w:t>
      </w:r>
      <w:proofErr w:type="spellStart"/>
      <w:r w:rsidRPr="003734AE">
        <w:t>tidak</w:t>
      </w:r>
      <w:proofErr w:type="spellEnd"/>
      <w:r w:rsidRPr="003734AE">
        <w:t xml:space="preserve"> </w:t>
      </w:r>
      <w:proofErr w:type="spellStart"/>
      <w:r w:rsidRPr="003734AE">
        <w:t>hanya</w:t>
      </w:r>
      <w:proofErr w:type="spellEnd"/>
      <w:r w:rsidRPr="003734AE">
        <w:t xml:space="preserve"> </w:t>
      </w:r>
      <w:proofErr w:type="spellStart"/>
      <w:r w:rsidRPr="003734AE">
        <w:t>mencakup</w:t>
      </w:r>
      <w:proofErr w:type="spellEnd"/>
      <w:r w:rsidRPr="003734AE">
        <w:t xml:space="preserve"> </w:t>
      </w:r>
      <w:proofErr w:type="spellStart"/>
      <w:r w:rsidRPr="003734AE">
        <w:t>perbaikan</w:t>
      </w:r>
      <w:proofErr w:type="spellEnd"/>
      <w:r w:rsidRPr="003734AE">
        <w:t xml:space="preserve"> </w:t>
      </w:r>
      <w:proofErr w:type="spellStart"/>
      <w:r w:rsidRPr="003734AE">
        <w:t>teknis</w:t>
      </w:r>
      <w:proofErr w:type="spellEnd"/>
      <w:r w:rsidRPr="003734AE">
        <w:t xml:space="preserve"> pada </w:t>
      </w:r>
      <w:proofErr w:type="spellStart"/>
      <w:r w:rsidRPr="003734AE">
        <w:t>ejaan</w:t>
      </w:r>
      <w:proofErr w:type="spellEnd"/>
      <w:r w:rsidRPr="003734AE">
        <w:t xml:space="preserve"> dan tata </w:t>
      </w:r>
      <w:proofErr w:type="spellStart"/>
      <w:r w:rsidRPr="003734AE">
        <w:t>bahasa</w:t>
      </w:r>
      <w:proofErr w:type="spellEnd"/>
      <w:r w:rsidRPr="003734AE">
        <w:t xml:space="preserve">, </w:t>
      </w:r>
      <w:proofErr w:type="spellStart"/>
      <w:r w:rsidRPr="003734AE">
        <w:t>tetapi</w:t>
      </w:r>
      <w:proofErr w:type="spellEnd"/>
      <w:r w:rsidRPr="003734AE">
        <w:t xml:space="preserve"> juga </w:t>
      </w:r>
      <w:proofErr w:type="spellStart"/>
      <w:r w:rsidRPr="003734AE">
        <w:t>melibatkan</w:t>
      </w:r>
      <w:proofErr w:type="spellEnd"/>
      <w:r w:rsidRPr="003734AE">
        <w:t xml:space="preserve"> </w:t>
      </w:r>
      <w:proofErr w:type="spellStart"/>
      <w:r w:rsidRPr="003734AE">
        <w:t>analisis</w:t>
      </w:r>
      <w:proofErr w:type="spellEnd"/>
      <w:r w:rsidRPr="003734AE">
        <w:t xml:space="preserve"> </w:t>
      </w:r>
      <w:proofErr w:type="spellStart"/>
      <w:r w:rsidRPr="003734AE">
        <w:t>mendalam</w:t>
      </w:r>
      <w:proofErr w:type="spellEnd"/>
      <w:r w:rsidRPr="003734AE">
        <w:t xml:space="preserve"> </w:t>
      </w:r>
      <w:proofErr w:type="spellStart"/>
      <w:r w:rsidRPr="003734AE">
        <w:t>terhadap</w:t>
      </w:r>
      <w:proofErr w:type="spellEnd"/>
      <w:r w:rsidRPr="003734AE">
        <w:t xml:space="preserve"> </w:t>
      </w:r>
      <w:proofErr w:type="spellStart"/>
      <w:r w:rsidRPr="003734AE">
        <w:t>struktur</w:t>
      </w:r>
      <w:proofErr w:type="spellEnd"/>
      <w:r w:rsidRPr="003734AE">
        <w:t xml:space="preserve"> </w:t>
      </w:r>
      <w:proofErr w:type="spellStart"/>
      <w:r w:rsidRPr="003734AE">
        <w:t>kalimat</w:t>
      </w:r>
      <w:proofErr w:type="spellEnd"/>
      <w:r w:rsidRPr="003734AE">
        <w:t xml:space="preserve"> dan </w:t>
      </w:r>
      <w:proofErr w:type="spellStart"/>
      <w:r w:rsidRPr="003734AE">
        <w:t>konsistensi</w:t>
      </w:r>
      <w:proofErr w:type="spellEnd"/>
      <w:r w:rsidRPr="003734AE">
        <w:t xml:space="preserve"> </w:t>
      </w:r>
      <w:proofErr w:type="spellStart"/>
      <w:r w:rsidRPr="003734AE">
        <w:t>isi</w:t>
      </w:r>
      <w:proofErr w:type="spellEnd"/>
      <w:r w:rsidRPr="003734AE">
        <w:t xml:space="preserve"> </w:t>
      </w:r>
      <w:proofErr w:type="spellStart"/>
      <w:r w:rsidRPr="003734AE">
        <w:t>naskah</w:t>
      </w:r>
      <w:proofErr w:type="spellEnd"/>
      <w:r w:rsidRPr="003734AE">
        <w:t>.</w:t>
      </w:r>
    </w:p>
    <w:p w14:paraId="26412AF8" w14:textId="77777777" w:rsidR="00586E07" w:rsidRDefault="003734AE" w:rsidP="00D217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APA </w:t>
      </w:r>
      <w:proofErr w:type="spellStart"/>
      <w:r w:rsidRPr="003734AE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3734AE">
        <w:rPr>
          <w:rFonts w:ascii="Times New Roman" w:hAnsi="Times New Roman" w:cs="Times New Roman"/>
          <w:sz w:val="24"/>
          <w:szCs w:val="24"/>
        </w:rPr>
        <w:t xml:space="preserve"> ke-7.</w:t>
      </w:r>
    </w:p>
    <w:p w14:paraId="5EF6CA90" w14:textId="615146C0" w:rsidR="00197FAE" w:rsidRDefault="007B6C15" w:rsidP="001C3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</w:t>
      </w:r>
      <w:r w:rsidR="001C3FFB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1. Hasil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</w:t>
      </w:r>
      <w:r w:rsidR="001C3F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1C3FFB">
        <w:rPr>
          <w:rFonts w:ascii="Times New Roman" w:hAnsi="Times New Roman" w:cs="Times New Roman"/>
          <w:sz w:val="24"/>
          <w:szCs w:val="24"/>
        </w:rPr>
        <w:t>II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15"/>
        <w:gridCol w:w="2250"/>
        <w:gridCol w:w="4047"/>
        <w:gridCol w:w="2338"/>
      </w:tblGrid>
      <w:tr w:rsidR="00942EFA" w14:paraId="4C1C663D" w14:textId="77777777" w:rsidTr="00CA54E3">
        <w:tc>
          <w:tcPr>
            <w:tcW w:w="715" w:type="dxa"/>
          </w:tcPr>
          <w:p w14:paraId="50F906A2" w14:textId="46CE3AFF" w:rsidR="00942EFA" w:rsidRDefault="00830890" w:rsidP="0083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14:paraId="7C8063D1" w14:textId="7EA32DC3" w:rsidR="00942EFA" w:rsidRDefault="00830890" w:rsidP="0083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4047" w:type="dxa"/>
          </w:tcPr>
          <w:p w14:paraId="64824980" w14:textId="1320AEC6" w:rsidR="00942EFA" w:rsidRDefault="00830890" w:rsidP="0083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</w:p>
        </w:tc>
        <w:tc>
          <w:tcPr>
            <w:tcW w:w="2338" w:type="dxa"/>
          </w:tcPr>
          <w:p w14:paraId="754AA803" w14:textId="7EF5B149" w:rsidR="00942EFA" w:rsidRDefault="00830890" w:rsidP="0083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</w:tr>
      <w:tr w:rsidR="00582F14" w14:paraId="07CE3F67" w14:textId="77777777" w:rsidTr="00CA54E3">
        <w:tc>
          <w:tcPr>
            <w:tcW w:w="715" w:type="dxa"/>
            <w:vMerge w:val="restart"/>
          </w:tcPr>
          <w:p w14:paraId="178DE979" w14:textId="77777777" w:rsidR="00197FAE" w:rsidRDefault="00197FAE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DCD7" w14:textId="3A428AD8" w:rsidR="00582F14" w:rsidRDefault="00582F14" w:rsidP="0019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8B0268" w14:textId="2AFC95C8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11A25E7F" w14:textId="77777777" w:rsidR="000D62F2" w:rsidRDefault="000D62F2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3E3B" w14:textId="1D0FD5ED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</w:p>
        </w:tc>
        <w:tc>
          <w:tcPr>
            <w:tcW w:w="4047" w:type="dxa"/>
          </w:tcPr>
          <w:p w14:paraId="73A80704" w14:textId="1990FFE8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Miring</w:t>
            </w:r>
          </w:p>
        </w:tc>
        <w:tc>
          <w:tcPr>
            <w:tcW w:w="2338" w:type="dxa"/>
          </w:tcPr>
          <w:p w14:paraId="10221D64" w14:textId="3D26820A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F14" w14:paraId="5628D37B" w14:textId="77777777" w:rsidTr="00CA54E3">
        <w:tc>
          <w:tcPr>
            <w:tcW w:w="715" w:type="dxa"/>
            <w:vMerge/>
          </w:tcPr>
          <w:p w14:paraId="0E62FD21" w14:textId="1C33A26B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0695A300" w14:textId="5DB7737E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359AD978" w14:textId="24994EA1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Kapital</w:t>
            </w:r>
          </w:p>
        </w:tc>
        <w:tc>
          <w:tcPr>
            <w:tcW w:w="2338" w:type="dxa"/>
          </w:tcPr>
          <w:p w14:paraId="1095995A" w14:textId="095786F6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F14" w14:paraId="461AB9DF" w14:textId="77777777" w:rsidTr="00CA54E3">
        <w:tc>
          <w:tcPr>
            <w:tcW w:w="715" w:type="dxa"/>
            <w:vMerge/>
          </w:tcPr>
          <w:p w14:paraId="774601F4" w14:textId="45AC8BB6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53C5D989" w14:textId="77777777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68374C30" w14:textId="2A9F972F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Baca</w:t>
            </w:r>
          </w:p>
        </w:tc>
        <w:tc>
          <w:tcPr>
            <w:tcW w:w="2338" w:type="dxa"/>
          </w:tcPr>
          <w:p w14:paraId="2C72AB19" w14:textId="020C5341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F14" w14:paraId="2BF4560F" w14:textId="77777777" w:rsidTr="00CA54E3">
        <w:tc>
          <w:tcPr>
            <w:tcW w:w="715" w:type="dxa"/>
            <w:vMerge/>
          </w:tcPr>
          <w:p w14:paraId="0A59670C" w14:textId="13BC36A8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22D2F254" w14:textId="77777777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11A7587C" w14:textId="5D9D9F18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Salah Tik</w:t>
            </w:r>
          </w:p>
        </w:tc>
        <w:tc>
          <w:tcPr>
            <w:tcW w:w="2338" w:type="dxa"/>
          </w:tcPr>
          <w:p w14:paraId="5BFA49F6" w14:textId="2DE2A49A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F14" w14:paraId="5D84C8CB" w14:textId="77777777" w:rsidTr="00CA54E3">
        <w:tc>
          <w:tcPr>
            <w:tcW w:w="715" w:type="dxa"/>
            <w:vMerge w:val="restart"/>
          </w:tcPr>
          <w:p w14:paraId="45E29044" w14:textId="77777777" w:rsidR="00197FAE" w:rsidRDefault="00197FAE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424F" w14:textId="747BA129" w:rsidR="00582F14" w:rsidRDefault="000D62F2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</w:tcPr>
          <w:p w14:paraId="062459F4" w14:textId="77777777" w:rsidR="000D62F2" w:rsidRDefault="000D62F2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A7C4" w14:textId="6E2E6D4F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Diksi</w:t>
            </w:r>
            <w:proofErr w:type="spellEnd"/>
          </w:p>
        </w:tc>
        <w:tc>
          <w:tcPr>
            <w:tcW w:w="4047" w:type="dxa"/>
          </w:tcPr>
          <w:p w14:paraId="0E82E698" w14:textId="148F74EE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Baku</w:t>
            </w:r>
          </w:p>
        </w:tc>
        <w:tc>
          <w:tcPr>
            <w:tcW w:w="2338" w:type="dxa"/>
          </w:tcPr>
          <w:p w14:paraId="4ED50745" w14:textId="6AD1866E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F14" w14:paraId="2FA13EB2" w14:textId="77777777" w:rsidTr="00CA54E3">
        <w:tc>
          <w:tcPr>
            <w:tcW w:w="715" w:type="dxa"/>
            <w:vMerge/>
          </w:tcPr>
          <w:p w14:paraId="4A17EEB5" w14:textId="39669A1D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132D833A" w14:textId="47A23718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54100A02" w14:textId="489B1E7D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  <w:tc>
          <w:tcPr>
            <w:tcW w:w="2338" w:type="dxa"/>
          </w:tcPr>
          <w:p w14:paraId="065CC293" w14:textId="031F1CAE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F14" w14:paraId="76B1620C" w14:textId="77777777" w:rsidTr="00CA54E3">
        <w:tc>
          <w:tcPr>
            <w:tcW w:w="715" w:type="dxa"/>
            <w:vMerge/>
          </w:tcPr>
          <w:p w14:paraId="57EEFC78" w14:textId="1AE1596D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06585E37" w14:textId="77777777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07231690" w14:textId="356D0D26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</w:p>
        </w:tc>
        <w:tc>
          <w:tcPr>
            <w:tcW w:w="2338" w:type="dxa"/>
          </w:tcPr>
          <w:p w14:paraId="682536BA" w14:textId="5B9BF648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F14" w14:paraId="00582264" w14:textId="77777777" w:rsidTr="00CA54E3">
        <w:tc>
          <w:tcPr>
            <w:tcW w:w="715" w:type="dxa"/>
            <w:vMerge w:val="restart"/>
          </w:tcPr>
          <w:p w14:paraId="6EA5B565" w14:textId="77777777" w:rsidR="00197FAE" w:rsidRDefault="00197FAE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BB89" w14:textId="1FC5499C" w:rsidR="00582F14" w:rsidRDefault="000D62F2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Merge w:val="restart"/>
          </w:tcPr>
          <w:p w14:paraId="58D58205" w14:textId="77777777" w:rsidR="000D62F2" w:rsidRDefault="000D62F2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2E84" w14:textId="3B9B88A2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</w:tc>
        <w:tc>
          <w:tcPr>
            <w:tcW w:w="4047" w:type="dxa"/>
          </w:tcPr>
          <w:p w14:paraId="36535D30" w14:textId="0D1AE489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2338" w:type="dxa"/>
          </w:tcPr>
          <w:p w14:paraId="372ACF1B" w14:textId="09441568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F14" w14:paraId="41E7F626" w14:textId="77777777" w:rsidTr="00CA54E3">
        <w:tc>
          <w:tcPr>
            <w:tcW w:w="715" w:type="dxa"/>
            <w:vMerge/>
          </w:tcPr>
          <w:p w14:paraId="6C7F4EC8" w14:textId="0B5D2DFD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6AFE5141" w14:textId="4DEACC4C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39801B88" w14:textId="522E4EBC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338" w:type="dxa"/>
          </w:tcPr>
          <w:p w14:paraId="02AD000F" w14:textId="5EA3FB11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2F14" w14:paraId="52A7E88B" w14:textId="77777777" w:rsidTr="00CA54E3">
        <w:tc>
          <w:tcPr>
            <w:tcW w:w="715" w:type="dxa"/>
            <w:vMerge/>
          </w:tcPr>
          <w:p w14:paraId="4F6A76D6" w14:textId="557EC830" w:rsidR="00582F14" w:rsidRDefault="00582F14" w:rsidP="00CA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425DBF9E" w14:textId="77777777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218CDC01" w14:textId="6426C968" w:rsidR="00582F14" w:rsidRDefault="00582F14" w:rsidP="00D2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3E0D068" w14:textId="53E39E88" w:rsidR="00582F14" w:rsidRDefault="00582F14" w:rsidP="0058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57F8C3" w14:textId="77777777" w:rsidR="00267BF9" w:rsidRDefault="00267BF9" w:rsidP="00D21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7BB10" w14:textId="5E98B736" w:rsidR="00586E07" w:rsidRPr="008E6D70" w:rsidRDefault="00AD200E" w:rsidP="00D21799">
      <w:pPr>
        <w:pStyle w:val="Daftar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4D52">
        <w:rPr>
          <w:rFonts w:ascii="Times New Roman" w:hAnsi="Times New Roman" w:cs="Times New Roman"/>
          <w:b/>
          <w:bCs/>
          <w:sz w:val="24"/>
          <w:szCs w:val="24"/>
        </w:rPr>
        <w:t>Ejaan</w:t>
      </w:r>
      <w:proofErr w:type="spellEnd"/>
    </w:p>
    <w:p w14:paraId="03DA6C21" w14:textId="0BE42A3D" w:rsidR="006459B1" w:rsidRPr="006459B1" w:rsidRDefault="00AD200E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di UAD Press.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formal. Oleh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:</w:t>
      </w:r>
    </w:p>
    <w:p w14:paraId="1702B0FD" w14:textId="77777777" w:rsidR="00D211BE" w:rsidRDefault="00D211BE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70219846" w14:textId="28724F38" w:rsidR="00AD200E" w:rsidRPr="00D211BE" w:rsidRDefault="00AD200E" w:rsidP="00D21799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1BE">
        <w:rPr>
          <w:rFonts w:ascii="Times New Roman" w:hAnsi="Times New Roman" w:cs="Times New Roman"/>
          <w:sz w:val="24"/>
          <w:szCs w:val="24"/>
        </w:rPr>
        <w:t>Kata "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Kamus Besar Bahasa Indonesia (KBBI). Bentuk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B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D211BE">
        <w:rPr>
          <w:rFonts w:ascii="Times New Roman" w:hAnsi="Times New Roman" w:cs="Times New Roman"/>
          <w:sz w:val="24"/>
          <w:szCs w:val="24"/>
        </w:rPr>
        <w:t>.</w:t>
      </w:r>
    </w:p>
    <w:p w14:paraId="53DB9D94" w14:textId="77777777" w:rsidR="00AD200E" w:rsidRPr="00AD200E" w:rsidRDefault="00AD200E" w:rsidP="00D21799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pula, kata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.</w:t>
      </w:r>
    </w:p>
    <w:p w14:paraId="2B392330" w14:textId="77777777" w:rsidR="00AD200E" w:rsidRPr="00AD200E" w:rsidRDefault="00AD200E" w:rsidP="00D21799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adaalah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" dan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Perusauhaan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"Perusahaan"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lastRenderedPageBreak/>
        <w:t>Kesalahan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dikoreksi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.</w:t>
      </w:r>
    </w:p>
    <w:p w14:paraId="4A07BBE8" w14:textId="77777777" w:rsidR="00AD200E" w:rsidRPr="00AD200E" w:rsidRDefault="00AD200E" w:rsidP="00D21799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6DAEBB57" w14:textId="0816C478" w:rsidR="00D21799" w:rsidRPr="0090131C" w:rsidRDefault="00AD200E" w:rsidP="0090131C">
      <w:pPr>
        <w:pStyle w:val="Daftar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...",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dikoreksi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diri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kapitalisasi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00E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D200E">
        <w:rPr>
          <w:rFonts w:ascii="Times New Roman" w:hAnsi="Times New Roman" w:cs="Times New Roman"/>
          <w:sz w:val="24"/>
          <w:szCs w:val="24"/>
        </w:rPr>
        <w:t>.</w:t>
      </w:r>
    </w:p>
    <w:p w14:paraId="0274B11B" w14:textId="77777777" w:rsidR="00FF663D" w:rsidRDefault="00FF663D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10182447" w14:textId="36861B55" w:rsidR="0053430B" w:rsidRPr="008E6D70" w:rsidRDefault="0053430B" w:rsidP="00D21799">
      <w:pPr>
        <w:pStyle w:val="Daftar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6D70">
        <w:rPr>
          <w:rFonts w:ascii="Times New Roman" w:hAnsi="Times New Roman" w:cs="Times New Roman"/>
          <w:b/>
          <w:bCs/>
          <w:sz w:val="24"/>
          <w:szCs w:val="24"/>
        </w:rPr>
        <w:t>Diksi</w:t>
      </w:r>
      <w:proofErr w:type="spellEnd"/>
    </w:p>
    <w:p w14:paraId="58BA5BFD" w14:textId="77777777" w:rsidR="0053430B" w:rsidRDefault="0053430B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ambiguitas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66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B066F">
        <w:rPr>
          <w:rFonts w:ascii="Times New Roman" w:hAnsi="Times New Roman" w:cs="Times New Roman"/>
          <w:sz w:val="24"/>
          <w:szCs w:val="24"/>
        </w:rPr>
        <w:t>:</w:t>
      </w:r>
    </w:p>
    <w:p w14:paraId="3A6F81C5" w14:textId="77777777" w:rsidR="00432B7B" w:rsidRPr="008B066F" w:rsidRDefault="00432B7B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48A67F" w14:textId="77777777" w:rsidR="00060FB2" w:rsidRPr="00060FB2" w:rsidRDefault="00060FB2" w:rsidP="00D21799">
      <w:pPr>
        <w:pStyle w:val="Daftar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padanan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"sector"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padanan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552823B0" w14:textId="77777777" w:rsidR="00060FB2" w:rsidRPr="00060FB2" w:rsidRDefault="00060FB2" w:rsidP="00D21799">
      <w:pPr>
        <w:pStyle w:val="Daftar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FB2">
        <w:rPr>
          <w:rFonts w:ascii="Times New Roman" w:hAnsi="Times New Roman" w:cs="Times New Roman"/>
          <w:sz w:val="24"/>
          <w:szCs w:val="24"/>
        </w:rPr>
        <w:t xml:space="preserve">Istilah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r w:rsidRPr="00060FB2">
        <w:rPr>
          <w:rFonts w:ascii="Times New Roman" w:hAnsi="Times New Roman" w:cs="Times New Roman"/>
          <w:i/>
          <w:iCs/>
          <w:sz w:val="24"/>
          <w:szCs w:val="24"/>
        </w:rPr>
        <w:t>resource-based</w:t>
      </w:r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r w:rsidRPr="00060FB2">
        <w:rPr>
          <w:rFonts w:ascii="Times New Roman" w:hAnsi="Times New Roman" w:cs="Times New Roman"/>
          <w:i/>
          <w:iCs/>
          <w:sz w:val="24"/>
          <w:szCs w:val="24"/>
        </w:rPr>
        <w:t>high-performance</w:t>
      </w:r>
      <w:r w:rsidRPr="00060FB2">
        <w:rPr>
          <w:rFonts w:ascii="Times New Roman" w:hAnsi="Times New Roman" w:cs="Times New Roman"/>
          <w:sz w:val="24"/>
          <w:szCs w:val="24"/>
        </w:rPr>
        <w:t xml:space="preserve">, dan </w:t>
      </w:r>
      <w:r w:rsidRPr="00060FB2">
        <w:rPr>
          <w:rFonts w:ascii="Times New Roman" w:hAnsi="Times New Roman" w:cs="Times New Roman"/>
          <w:i/>
          <w:iCs/>
          <w:sz w:val="24"/>
          <w:szCs w:val="24"/>
        </w:rPr>
        <w:t>soft skill</w:t>
      </w:r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miring.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miring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padanan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7FEDF0B3" w14:textId="77777777" w:rsidR="00060FB2" w:rsidRPr="00060FB2" w:rsidRDefault="00060FB2" w:rsidP="00D21799">
      <w:pPr>
        <w:pStyle w:val="Daftar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FB2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"dan/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ambigu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6637F418" w14:textId="77777777" w:rsidR="00060FB2" w:rsidRPr="00060FB2" w:rsidRDefault="00060FB2" w:rsidP="00D21799">
      <w:pPr>
        <w:pStyle w:val="Daftar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FB2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"hub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antarpegawai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0B9C1A4F" w14:textId="77777777" w:rsidR="00060FB2" w:rsidRDefault="00060FB2" w:rsidP="00D21799">
      <w:pPr>
        <w:pStyle w:val="Daftar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FB2">
        <w:rPr>
          <w:rFonts w:ascii="Times New Roman" w:hAnsi="Times New Roman" w:cs="Times New Roman"/>
          <w:sz w:val="24"/>
          <w:szCs w:val="24"/>
        </w:rPr>
        <w:t xml:space="preserve">Istilah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"strategic review"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miring. Jika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" agar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4BEE60B6" w14:textId="77777777" w:rsidR="00432B7B" w:rsidRPr="00060FB2" w:rsidRDefault="00432B7B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376B21A1" w14:textId="294D8CA9" w:rsidR="00B50BF8" w:rsidRPr="00D21799" w:rsidRDefault="00060FB2" w:rsidP="00E10891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FB2">
        <w:rPr>
          <w:rFonts w:ascii="Times New Roman" w:hAnsi="Times New Roman" w:cs="Times New Roman"/>
          <w:sz w:val="24"/>
          <w:szCs w:val="24"/>
        </w:rPr>
        <w:lastRenderedPageBreak/>
        <w:t>Pemilihan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presisi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FB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60FB2">
        <w:rPr>
          <w:rFonts w:ascii="Times New Roman" w:hAnsi="Times New Roman" w:cs="Times New Roman"/>
          <w:sz w:val="24"/>
          <w:szCs w:val="24"/>
        </w:rPr>
        <w:t>.</w:t>
      </w:r>
    </w:p>
    <w:p w14:paraId="2D776AB1" w14:textId="77777777" w:rsidR="00B50BF8" w:rsidRDefault="00B50BF8" w:rsidP="00060FB2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6E950F9A" w14:textId="4DAAAA7C" w:rsidR="00432B7B" w:rsidRDefault="004D7415" w:rsidP="00D21799">
      <w:pPr>
        <w:pStyle w:val="Daftar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0BF8">
        <w:rPr>
          <w:rFonts w:ascii="Times New Roman" w:hAnsi="Times New Roman" w:cs="Times New Roman"/>
          <w:b/>
          <w:bCs/>
          <w:sz w:val="24"/>
          <w:szCs w:val="24"/>
        </w:rPr>
        <w:t>Kalimat</w:t>
      </w:r>
      <w:proofErr w:type="spellEnd"/>
      <w:r w:rsidRPr="00B50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E2296F" w14:textId="77777777" w:rsidR="00B50BF8" w:rsidRPr="00B50BF8" w:rsidRDefault="00B50BF8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F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F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50BF8">
        <w:rPr>
          <w:rFonts w:ascii="Times New Roman" w:hAnsi="Times New Roman" w:cs="Times New Roman"/>
          <w:sz w:val="24"/>
          <w:szCs w:val="24"/>
        </w:rPr>
        <w:t>:</w:t>
      </w:r>
    </w:p>
    <w:p w14:paraId="6A1334EC" w14:textId="77777777" w:rsidR="00B50BF8" w:rsidRDefault="00B50BF8" w:rsidP="00D21799">
      <w:pPr>
        <w:pStyle w:val="Daftar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C58E7" w14:textId="77777777" w:rsidR="005001BD" w:rsidRPr="005001BD" w:rsidRDefault="005001BD" w:rsidP="00D21799">
      <w:pPr>
        <w:pStyle w:val="Daftar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"Pada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pada akhirnya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HR...",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"Pada akhirnya,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ingin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berbelit-belit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>.</w:t>
      </w:r>
    </w:p>
    <w:p w14:paraId="773B8BED" w14:textId="77777777" w:rsidR="005001BD" w:rsidRPr="005001BD" w:rsidRDefault="005001BD" w:rsidP="00D21799">
      <w:pPr>
        <w:pStyle w:val="Daftar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," juga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kata "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dua kali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juga membuat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disederhanakan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pada inti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ingin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bertele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>-tele.</w:t>
      </w:r>
    </w:p>
    <w:p w14:paraId="42740686" w14:textId="77777777" w:rsidR="005001BD" w:rsidRPr="005001BD" w:rsidRDefault="005001BD" w:rsidP="00D21799">
      <w:pPr>
        <w:pStyle w:val="Daftar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1BD">
        <w:rPr>
          <w:rFonts w:ascii="Times New Roman" w:hAnsi="Times New Roman" w:cs="Times New Roman"/>
          <w:sz w:val="24"/>
          <w:szCs w:val="24"/>
        </w:rPr>
        <w:t>Frasa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"Strategi dan/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,"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garis miring (/)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garis miring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membuat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mengubahnya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"Strategi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lugas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ingin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>.</w:t>
      </w:r>
    </w:p>
    <w:p w14:paraId="782B0D3B" w14:textId="77777777" w:rsidR="005001BD" w:rsidRDefault="005001BD" w:rsidP="00D21799">
      <w:pPr>
        <w:pStyle w:val="Daftar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1B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klausa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Tanda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klausa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>.</w:t>
      </w:r>
    </w:p>
    <w:p w14:paraId="35CDEB61" w14:textId="77777777" w:rsidR="005001BD" w:rsidRPr="005001BD" w:rsidRDefault="005001BD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1E9C4867" w14:textId="6BB669E0" w:rsidR="009323AE" w:rsidRPr="003F12E4" w:rsidRDefault="005001BD" w:rsidP="003F12E4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keterbacaan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ingin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ide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01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001BD">
        <w:rPr>
          <w:rFonts w:ascii="Times New Roman" w:hAnsi="Times New Roman" w:cs="Times New Roman"/>
          <w:sz w:val="24"/>
          <w:szCs w:val="24"/>
        </w:rPr>
        <w:t>.</w:t>
      </w:r>
    </w:p>
    <w:p w14:paraId="0507C68C" w14:textId="77777777" w:rsidR="000229C8" w:rsidRDefault="000229C8" w:rsidP="005001BD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14:paraId="246A00AF" w14:textId="6E29F332" w:rsidR="005001BD" w:rsidRDefault="005001BD" w:rsidP="005001BD">
      <w:pPr>
        <w:pStyle w:val="DaftarParagraf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29C8">
        <w:rPr>
          <w:rFonts w:ascii="Times New Roman" w:hAnsi="Times New Roman" w:cs="Times New Roman"/>
          <w:b/>
          <w:bCs/>
          <w:sz w:val="24"/>
          <w:szCs w:val="24"/>
        </w:rPr>
        <w:t>Tanda Baca</w:t>
      </w:r>
    </w:p>
    <w:p w14:paraId="23255910" w14:textId="77777777" w:rsidR="000229C8" w:rsidRDefault="000229C8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sangat vital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Tanda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kesalahpahaman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65C733A" w14:textId="77777777" w:rsidR="007B502B" w:rsidRPr="000229C8" w:rsidRDefault="007B502B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D67AF3" w14:textId="77777777" w:rsidR="000229C8" w:rsidRPr="000229C8" w:rsidRDefault="000229C8" w:rsidP="00D21799">
      <w:pPr>
        <w:pStyle w:val="Daftar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Penggantian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kutip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tunggal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kutip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ganda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kutipan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langsung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29C8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kebingungannya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>.</w:t>
      </w:r>
    </w:p>
    <w:p w14:paraId="4137A8B3" w14:textId="77777777" w:rsidR="000229C8" w:rsidRPr="000229C8" w:rsidRDefault="000229C8" w:rsidP="00D21799">
      <w:pPr>
        <w:pStyle w:val="Daftar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Perbaikan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titik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berlebihan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"lain.."</w:t>
      </w:r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"lain."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selesai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terputus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kebingungannya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>.</w:t>
      </w:r>
    </w:p>
    <w:p w14:paraId="0F4FAE93" w14:textId="77777777" w:rsidR="000229C8" w:rsidRPr="000229C8" w:rsidRDefault="000229C8" w:rsidP="00D21799">
      <w:pPr>
        <w:pStyle w:val="Daftar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Penambahan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koma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majemuk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memperjelas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antarbagian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"Sedangkan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..." yang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diperbaiki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"Sedangkan,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kewajiban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>..."</w:t>
      </w:r>
      <w:r w:rsidRPr="000229C8">
        <w:rPr>
          <w:rFonts w:ascii="Times New Roman" w:hAnsi="Times New Roman" w:cs="Times New Roman"/>
          <w:sz w:val="24"/>
          <w:szCs w:val="24"/>
        </w:rPr>
        <w:t xml:space="preserve"> Koma pada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jeda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terburu-buru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>.</w:t>
      </w:r>
    </w:p>
    <w:p w14:paraId="789F6BE6" w14:textId="77777777" w:rsidR="00DD2629" w:rsidRDefault="000229C8" w:rsidP="00D21799">
      <w:pPr>
        <w:pStyle w:val="Daftar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Koreksi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kurung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kutipan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0229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E9052E" w14:textId="16FB4680" w:rsidR="000229C8" w:rsidRDefault="000229C8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r w:rsidRPr="000229C8"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kurung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>.</w:t>
      </w:r>
    </w:p>
    <w:p w14:paraId="5F9A9939" w14:textId="77777777" w:rsidR="007B502B" w:rsidRPr="000229C8" w:rsidRDefault="007B502B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4C78B65D" w14:textId="77777777" w:rsidR="000229C8" w:rsidRPr="000229C8" w:rsidRDefault="000229C8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jeda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antarbagian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ambiguitas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salah.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yang sangat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tulisan,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C8">
        <w:rPr>
          <w:rFonts w:ascii="Times New Roman" w:hAnsi="Times New Roman" w:cs="Times New Roman"/>
          <w:sz w:val="24"/>
          <w:szCs w:val="24"/>
        </w:rPr>
        <w:t>kebingungannya</w:t>
      </w:r>
      <w:proofErr w:type="spellEnd"/>
      <w:r w:rsidRPr="000229C8">
        <w:rPr>
          <w:rFonts w:ascii="Times New Roman" w:hAnsi="Times New Roman" w:cs="Times New Roman"/>
          <w:sz w:val="24"/>
          <w:szCs w:val="24"/>
        </w:rPr>
        <w:t>.</w:t>
      </w:r>
    </w:p>
    <w:p w14:paraId="618EF41C" w14:textId="19B6B6FB" w:rsidR="000229C8" w:rsidRPr="007B502B" w:rsidRDefault="007B502B" w:rsidP="00D21799">
      <w:pPr>
        <w:pStyle w:val="Daftar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4B8D">
        <w:rPr>
          <w:b/>
          <w:bCs/>
        </w:rPr>
        <w:lastRenderedPageBreak/>
        <w:t>Penyajian</w:t>
      </w:r>
      <w:proofErr w:type="spellEnd"/>
      <w:r w:rsidRPr="00374B8D">
        <w:rPr>
          <w:b/>
          <w:bCs/>
        </w:rPr>
        <w:t xml:space="preserve"> Visual dan </w:t>
      </w:r>
      <w:proofErr w:type="spellStart"/>
      <w:r w:rsidRPr="00374B8D">
        <w:rPr>
          <w:b/>
          <w:bCs/>
        </w:rPr>
        <w:t>Estetika</w:t>
      </w:r>
      <w:proofErr w:type="spellEnd"/>
    </w:p>
    <w:p w14:paraId="211B7E90" w14:textId="77777777" w:rsidR="001E04B6" w:rsidRDefault="001E04B6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4B6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memperindah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:</w:t>
      </w:r>
    </w:p>
    <w:p w14:paraId="3F8569CA" w14:textId="77777777" w:rsidR="001E04B6" w:rsidRPr="001E04B6" w:rsidRDefault="001E04B6" w:rsidP="00D21799">
      <w:pPr>
        <w:pStyle w:val="DaftarParagra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D31FEC" w14:textId="77777777" w:rsidR="001E04B6" w:rsidRPr="001E04B6" w:rsidRDefault="001E04B6" w:rsidP="00D21799">
      <w:pPr>
        <w:pStyle w:val="Daftar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Penyesuaian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margin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dokumen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agar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seragam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standar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penerbitan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margin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keseragaman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Margin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.</w:t>
      </w:r>
    </w:p>
    <w:p w14:paraId="086D925C" w14:textId="77777777" w:rsidR="00436D7A" w:rsidRDefault="001E04B6" w:rsidP="00D21799">
      <w:pPr>
        <w:pStyle w:val="Daftar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Penyusunan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grafik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agar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informatif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menarik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visual</w:t>
      </w:r>
      <w:r w:rsidRPr="001E04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7C70C2" w14:textId="2FE53D4D" w:rsidR="001E04B6" w:rsidRPr="001E04B6" w:rsidRDefault="001E04B6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r w:rsidRPr="001E04B6">
        <w:rPr>
          <w:rFonts w:ascii="Times New Roman" w:hAnsi="Times New Roman" w:cs="Times New Roman"/>
          <w:sz w:val="24"/>
          <w:szCs w:val="24"/>
        </w:rPr>
        <w:t xml:space="preserve">Tabel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Desain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membuat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.</w:t>
      </w:r>
    </w:p>
    <w:p w14:paraId="2CFE9C04" w14:textId="77777777" w:rsidR="001E04B6" w:rsidRPr="001E04B6" w:rsidRDefault="001E04B6" w:rsidP="00D21799">
      <w:pPr>
        <w:pStyle w:val="Daftar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Penambahan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heading dan subheading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memudahkan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navigasi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isi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heading dan subheading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menavigasi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Heading dan subheading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subtopik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.</w:t>
      </w:r>
    </w:p>
    <w:p w14:paraId="54584818" w14:textId="77777777" w:rsidR="00436D7A" w:rsidRDefault="001E04B6" w:rsidP="00D21799">
      <w:pPr>
        <w:pStyle w:val="Daftar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Penyesuaian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ukuran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font dan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spasi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antarbaris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agar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nyaman</w:t>
      </w:r>
      <w:proofErr w:type="spellEnd"/>
      <w:r w:rsidRPr="001E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b/>
          <w:bCs/>
          <w:sz w:val="24"/>
          <w:szCs w:val="24"/>
        </w:rPr>
        <w:t>dibaca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:</w:t>
      </w:r>
    </w:p>
    <w:p w14:paraId="3EB4219E" w14:textId="59D2AABE" w:rsidR="001E04B6" w:rsidRDefault="001E04B6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font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antarbaris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membuat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terputus-putus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font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antarbaris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font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font serif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.</w:t>
      </w:r>
    </w:p>
    <w:p w14:paraId="27179BAD" w14:textId="77777777" w:rsidR="00DD2629" w:rsidRPr="001E04B6" w:rsidRDefault="00DD2629" w:rsidP="00D21799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</w:p>
    <w:p w14:paraId="6888136D" w14:textId="67B287DB" w:rsidR="00AC57F2" w:rsidRDefault="001E04B6" w:rsidP="003F12E4">
      <w:pPr>
        <w:pStyle w:val="DaftarParagr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margin,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heading, </w:t>
      </w:r>
      <w:r w:rsidRPr="001E04B6">
        <w:rPr>
          <w:rFonts w:ascii="Times New Roman" w:hAnsi="Times New Roman" w:cs="Times New Roman"/>
          <w:sz w:val="24"/>
          <w:szCs w:val="24"/>
        </w:rPr>
        <w:lastRenderedPageBreak/>
        <w:t xml:space="preserve">dan font,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yang ingin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4B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E04B6">
        <w:rPr>
          <w:rFonts w:ascii="Times New Roman" w:hAnsi="Times New Roman" w:cs="Times New Roman"/>
          <w:sz w:val="24"/>
          <w:szCs w:val="24"/>
        </w:rPr>
        <w:t>.</w:t>
      </w:r>
    </w:p>
    <w:p w14:paraId="3AA89FD4" w14:textId="77777777" w:rsidR="00A20EF8" w:rsidRDefault="00A20EF8" w:rsidP="003734AE">
      <w:pPr>
        <w:rPr>
          <w:rFonts w:ascii="Times New Roman" w:hAnsi="Times New Roman" w:cs="Times New Roman"/>
          <w:sz w:val="24"/>
          <w:szCs w:val="24"/>
        </w:rPr>
      </w:pPr>
    </w:p>
    <w:p w14:paraId="13A657C9" w14:textId="77777777" w:rsidR="00AC57F2" w:rsidRDefault="00AC57F2" w:rsidP="00AC57F2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C57F2">
        <w:rPr>
          <w:rFonts w:ascii="Times New Roman" w:hAnsi="Times New Roman" w:cs="Times New Roman"/>
          <w:b/>
          <w:bCs/>
          <w:sz w:val="24"/>
          <w:szCs w:val="24"/>
          <w:lang w:val="id-ID"/>
        </w:rPr>
        <w:t>Penutup</w:t>
      </w:r>
    </w:p>
    <w:p w14:paraId="600A98B9" w14:textId="77777777" w:rsidR="00CE5DE4" w:rsidRPr="00CE5DE4" w:rsidRDefault="00CE5DE4" w:rsidP="00D217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Program Studi Pendidikan Bahasa dan Sastra Indonesia (PBSI) Universitas Ahmad Dahlan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oleh UAD Press. Program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di kampus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temui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>.</w:t>
      </w:r>
    </w:p>
    <w:p w14:paraId="1191EABE" w14:textId="77777777" w:rsidR="00CE5DE4" w:rsidRPr="00CE5DE4" w:rsidRDefault="00CE5DE4" w:rsidP="00D217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Daya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. Dalam proses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salah,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diksi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margin.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sunting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ambigu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membingungkan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>.</w:t>
      </w:r>
    </w:p>
    <w:p w14:paraId="25E74654" w14:textId="77777777" w:rsidR="00CE5DE4" w:rsidRPr="00CE5DE4" w:rsidRDefault="00CE5DE4" w:rsidP="00D217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visual,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APA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ke-7.</w:t>
      </w:r>
    </w:p>
    <w:p w14:paraId="3481CD0C" w14:textId="77777777" w:rsidR="00CE5DE4" w:rsidRPr="00CE5DE4" w:rsidRDefault="00CE5DE4" w:rsidP="00D217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r w:rsidRPr="00CE5DE4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program Merdeka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-Kampus Merdeka (MBKM), yang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diri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lagi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penyuntingan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5DE4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CE5DE4">
        <w:rPr>
          <w:rFonts w:ascii="Times New Roman" w:hAnsi="Times New Roman" w:cs="Times New Roman"/>
          <w:sz w:val="24"/>
          <w:szCs w:val="24"/>
        </w:rPr>
        <w:t>.</w:t>
      </w:r>
    </w:p>
    <w:p w14:paraId="1230A072" w14:textId="77777777" w:rsidR="00A20EF8" w:rsidRPr="00AC57F2" w:rsidRDefault="00A20EF8" w:rsidP="00AC57F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393543E" w14:textId="77777777" w:rsidR="00AC57F2" w:rsidRDefault="00AC57F2" w:rsidP="00AC57F2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C57F2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14:paraId="72F893E4" w14:textId="77777777" w:rsidR="00325AD6" w:rsidRPr="00325AD6" w:rsidRDefault="00325AD6" w:rsidP="00325AD6">
      <w:pPr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325AD6">
        <w:rPr>
          <w:rFonts w:ascii="Times New Roman" w:hAnsi="Times New Roman" w:cs="Times New Roman"/>
          <w:sz w:val="24"/>
          <w:szCs w:val="24"/>
          <w:lang w:val="id-ID"/>
        </w:rPr>
        <w:t xml:space="preserve">Amalia, N. (2021). Penyuntingan Naskah (1st ed.). UMSU </w:t>
      </w:r>
      <w:proofErr w:type="spellStart"/>
      <w:r w:rsidRPr="00325AD6">
        <w:rPr>
          <w:rFonts w:ascii="Times New Roman" w:hAnsi="Times New Roman" w:cs="Times New Roman"/>
          <w:sz w:val="24"/>
          <w:szCs w:val="24"/>
          <w:lang w:val="id-ID"/>
        </w:rPr>
        <w:t>Press</w:t>
      </w:r>
      <w:proofErr w:type="spellEnd"/>
      <w:r w:rsidRPr="00325AD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3A78823" w14:textId="77777777" w:rsidR="00590C8B" w:rsidRDefault="00325AD6" w:rsidP="00325AD6">
      <w:pPr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 w:rsidRPr="00325AD6">
        <w:rPr>
          <w:rFonts w:ascii="Times New Roman" w:hAnsi="Times New Roman" w:cs="Times New Roman"/>
          <w:sz w:val="24"/>
          <w:szCs w:val="24"/>
          <w:lang w:val="id-ID"/>
        </w:rPr>
        <w:t xml:space="preserve">Gita Aulia Utami. (2023). Penyuntingan Naskah Terjemahan </w:t>
      </w:r>
      <w:proofErr w:type="spellStart"/>
      <w:r w:rsidRPr="00325AD6">
        <w:rPr>
          <w:rFonts w:ascii="Times New Roman" w:hAnsi="Times New Roman" w:cs="Times New Roman"/>
          <w:sz w:val="24"/>
          <w:szCs w:val="24"/>
          <w:lang w:val="id-ID"/>
        </w:rPr>
        <w:t>Samarkand</w:t>
      </w:r>
      <w:proofErr w:type="spellEnd"/>
      <w:r w:rsidRPr="00325AD6">
        <w:rPr>
          <w:rFonts w:ascii="Times New Roman" w:hAnsi="Times New Roman" w:cs="Times New Roman"/>
          <w:sz w:val="24"/>
          <w:szCs w:val="24"/>
          <w:lang w:val="id-ID"/>
        </w:rPr>
        <w:t xml:space="preserve"> Karya Anonim. </w:t>
      </w:r>
      <w:proofErr w:type="spellStart"/>
      <w:r w:rsidRPr="00325AD6">
        <w:rPr>
          <w:rFonts w:ascii="Times New Roman" w:hAnsi="Times New Roman" w:cs="Times New Roman"/>
          <w:sz w:val="24"/>
          <w:szCs w:val="24"/>
          <w:lang w:val="id-ID"/>
        </w:rPr>
        <w:t>AnNahdah</w:t>
      </w:r>
      <w:proofErr w:type="spellEnd"/>
      <w:r w:rsidRPr="00325AD6">
        <w:rPr>
          <w:rFonts w:ascii="Times New Roman" w:hAnsi="Times New Roman" w:cs="Times New Roman"/>
          <w:sz w:val="24"/>
          <w:szCs w:val="24"/>
          <w:lang w:val="id-ID"/>
        </w:rPr>
        <w:t xml:space="preserve"> Al-’</w:t>
      </w:r>
      <w:proofErr w:type="spellStart"/>
      <w:r w:rsidRPr="00325AD6">
        <w:rPr>
          <w:rFonts w:ascii="Times New Roman" w:hAnsi="Times New Roman" w:cs="Times New Roman"/>
          <w:sz w:val="24"/>
          <w:szCs w:val="24"/>
          <w:lang w:val="id-ID"/>
        </w:rPr>
        <w:t>Arabiyah</w:t>
      </w:r>
      <w:proofErr w:type="spellEnd"/>
      <w:r w:rsidRPr="00325AD6">
        <w:rPr>
          <w:rFonts w:ascii="Times New Roman" w:hAnsi="Times New Roman" w:cs="Times New Roman"/>
          <w:sz w:val="24"/>
          <w:szCs w:val="24"/>
          <w:lang w:val="id-ID"/>
        </w:rPr>
        <w:t xml:space="preserve">, 3(2), 133–146. </w:t>
      </w:r>
    </w:p>
    <w:p w14:paraId="45AB311B" w14:textId="612543CD" w:rsidR="00325AD6" w:rsidRPr="00325AD6" w:rsidRDefault="00CF7111" w:rsidP="00590C8B">
      <w:pPr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hyperlink r:id="rId6" w:history="1">
        <w:r w:rsidRPr="008435ED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https://doi.org/10.22373/nahdah.v3i2.2914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6F7AEF12" w14:textId="60457696" w:rsidR="008A6B63" w:rsidRPr="008A6B63" w:rsidRDefault="008A6B63" w:rsidP="00325AD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A6B63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Bahasa. (20</w:t>
      </w:r>
      <w:r w:rsidR="00FC265D">
        <w:rPr>
          <w:rFonts w:ascii="Times New Roman" w:hAnsi="Times New Roman" w:cs="Times New Roman"/>
          <w:sz w:val="24"/>
          <w:szCs w:val="24"/>
        </w:rPr>
        <w:t>21</w:t>
      </w:r>
      <w:r w:rsidRPr="008A6B63">
        <w:rPr>
          <w:rFonts w:ascii="Times New Roman" w:hAnsi="Times New Roman" w:cs="Times New Roman"/>
          <w:sz w:val="24"/>
          <w:szCs w:val="24"/>
        </w:rPr>
        <w:t>). Kamus Besar Bahasa Indonesia (KBBI) (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ke-5). Jakarta: Badan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Bahasa,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>.</w:t>
      </w:r>
    </w:p>
    <w:p w14:paraId="5A32660C" w14:textId="50581C35" w:rsidR="008A6B63" w:rsidRPr="008A6B63" w:rsidRDefault="008A6B63" w:rsidP="00325AD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A6B63">
        <w:rPr>
          <w:rFonts w:ascii="Times New Roman" w:hAnsi="Times New Roman" w:cs="Times New Roman"/>
          <w:sz w:val="24"/>
          <w:szCs w:val="24"/>
        </w:rPr>
        <w:t>American Psychological Association. (2020). Publication Manual of the American Psychological Association (7th ed.). Washington, DC: APA.</w:t>
      </w:r>
    </w:p>
    <w:p w14:paraId="5A81B266" w14:textId="04122FE6" w:rsidR="008A6B63" w:rsidRPr="008A6B63" w:rsidRDefault="008A6B63" w:rsidP="00325AD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6B63">
        <w:rPr>
          <w:rFonts w:ascii="Times New Roman" w:hAnsi="Times New Roman" w:cs="Times New Roman"/>
          <w:sz w:val="24"/>
          <w:szCs w:val="24"/>
        </w:rPr>
        <w:t>Moeliono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, A. M.,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>. (2017). Tata Bahasa Baku Bahasa Indonesia (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ke-3). Jakarta: Balai Pustaka.</w:t>
      </w:r>
    </w:p>
    <w:p w14:paraId="3CA5DD4E" w14:textId="2E8EF3B3" w:rsidR="008A6B63" w:rsidRPr="008A6B63" w:rsidRDefault="008A6B63" w:rsidP="00325AD6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6B63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Isi: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A6B63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8A6B63">
        <w:rPr>
          <w:rFonts w:ascii="Times New Roman" w:hAnsi="Times New Roman" w:cs="Times New Roman"/>
          <w:sz w:val="24"/>
          <w:szCs w:val="24"/>
        </w:rPr>
        <w:t>.</w:t>
      </w:r>
      <w:r w:rsidRPr="008A6B63">
        <w:rPr>
          <w:rFonts w:ascii="Times New Roman" w:hAnsi="Times New Roman" w:cs="Times New Roman"/>
          <w:sz w:val="24"/>
          <w:szCs w:val="24"/>
        </w:rPr>
        <w:br/>
      </w:r>
    </w:p>
    <w:p w14:paraId="038C2175" w14:textId="77777777" w:rsidR="00AC57F2" w:rsidRPr="003734AE" w:rsidRDefault="00AC57F2" w:rsidP="003734AE">
      <w:pPr>
        <w:rPr>
          <w:rFonts w:ascii="Times New Roman" w:hAnsi="Times New Roman" w:cs="Times New Roman"/>
          <w:sz w:val="24"/>
          <w:szCs w:val="24"/>
        </w:rPr>
      </w:pPr>
    </w:p>
    <w:sectPr w:rsidR="00AC57F2" w:rsidRPr="0037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F80"/>
    <w:multiLevelType w:val="hybridMultilevel"/>
    <w:tmpl w:val="8A8EF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6BD"/>
    <w:multiLevelType w:val="multilevel"/>
    <w:tmpl w:val="7696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A44B5"/>
    <w:multiLevelType w:val="hybridMultilevel"/>
    <w:tmpl w:val="0CE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04BC"/>
    <w:multiLevelType w:val="multilevel"/>
    <w:tmpl w:val="A9CA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2E7"/>
    <w:multiLevelType w:val="hybridMultilevel"/>
    <w:tmpl w:val="87BE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65EDF"/>
    <w:multiLevelType w:val="multilevel"/>
    <w:tmpl w:val="BCF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D57DD"/>
    <w:multiLevelType w:val="multilevel"/>
    <w:tmpl w:val="194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82194"/>
    <w:multiLevelType w:val="hybridMultilevel"/>
    <w:tmpl w:val="21FE9720"/>
    <w:lvl w:ilvl="0" w:tplc="0B680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724D0"/>
    <w:multiLevelType w:val="hybridMultilevel"/>
    <w:tmpl w:val="C944E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461F"/>
    <w:multiLevelType w:val="hybridMultilevel"/>
    <w:tmpl w:val="8BF6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C48B4"/>
    <w:multiLevelType w:val="hybridMultilevel"/>
    <w:tmpl w:val="DC10E226"/>
    <w:lvl w:ilvl="0" w:tplc="D240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B7273"/>
    <w:multiLevelType w:val="hybridMultilevel"/>
    <w:tmpl w:val="D79E4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9E18D0"/>
    <w:multiLevelType w:val="hybridMultilevel"/>
    <w:tmpl w:val="873E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14003"/>
    <w:multiLevelType w:val="multilevel"/>
    <w:tmpl w:val="C34E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672809">
    <w:abstractNumId w:val="9"/>
  </w:num>
  <w:num w:numId="2" w16cid:durableId="1219167416">
    <w:abstractNumId w:val="12"/>
  </w:num>
  <w:num w:numId="3" w16cid:durableId="1015961745">
    <w:abstractNumId w:val="2"/>
  </w:num>
  <w:num w:numId="4" w16cid:durableId="1409619877">
    <w:abstractNumId w:val="4"/>
  </w:num>
  <w:num w:numId="5" w16cid:durableId="1742754754">
    <w:abstractNumId w:val="7"/>
  </w:num>
  <w:num w:numId="6" w16cid:durableId="288047033">
    <w:abstractNumId w:val="5"/>
  </w:num>
  <w:num w:numId="7" w16cid:durableId="311955359">
    <w:abstractNumId w:val="11"/>
  </w:num>
  <w:num w:numId="8" w16cid:durableId="1728602123">
    <w:abstractNumId w:val="8"/>
  </w:num>
  <w:num w:numId="9" w16cid:durableId="383257879">
    <w:abstractNumId w:val="10"/>
  </w:num>
  <w:num w:numId="10" w16cid:durableId="1672414119">
    <w:abstractNumId w:val="0"/>
  </w:num>
  <w:num w:numId="11" w16cid:durableId="118115627">
    <w:abstractNumId w:val="6"/>
  </w:num>
  <w:num w:numId="12" w16cid:durableId="694766917">
    <w:abstractNumId w:val="13"/>
  </w:num>
  <w:num w:numId="13" w16cid:durableId="1030839121">
    <w:abstractNumId w:val="1"/>
  </w:num>
  <w:num w:numId="14" w16cid:durableId="17303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0"/>
    <w:rsid w:val="000229C8"/>
    <w:rsid w:val="00060FB2"/>
    <w:rsid w:val="000B3D30"/>
    <w:rsid w:val="000C5989"/>
    <w:rsid w:val="000D62F2"/>
    <w:rsid w:val="00160EFD"/>
    <w:rsid w:val="00197FAE"/>
    <w:rsid w:val="001C1269"/>
    <w:rsid w:val="001C3FFB"/>
    <w:rsid w:val="001E04B6"/>
    <w:rsid w:val="00267BF9"/>
    <w:rsid w:val="00292AB2"/>
    <w:rsid w:val="003009A2"/>
    <w:rsid w:val="00325AD6"/>
    <w:rsid w:val="003275BD"/>
    <w:rsid w:val="00350BE2"/>
    <w:rsid w:val="003734AE"/>
    <w:rsid w:val="003F12E4"/>
    <w:rsid w:val="00432B7B"/>
    <w:rsid w:val="00436D7A"/>
    <w:rsid w:val="00485419"/>
    <w:rsid w:val="004A2932"/>
    <w:rsid w:val="004B1FA8"/>
    <w:rsid w:val="004C39F3"/>
    <w:rsid w:val="004D7415"/>
    <w:rsid w:val="004F29D3"/>
    <w:rsid w:val="005001BD"/>
    <w:rsid w:val="00514B31"/>
    <w:rsid w:val="0053430B"/>
    <w:rsid w:val="00580581"/>
    <w:rsid w:val="00582F14"/>
    <w:rsid w:val="00586E07"/>
    <w:rsid w:val="00590C8B"/>
    <w:rsid w:val="006409A7"/>
    <w:rsid w:val="006459B1"/>
    <w:rsid w:val="006A1E51"/>
    <w:rsid w:val="006B7432"/>
    <w:rsid w:val="00767F10"/>
    <w:rsid w:val="007B502B"/>
    <w:rsid w:val="007B6C15"/>
    <w:rsid w:val="00830890"/>
    <w:rsid w:val="008A6B63"/>
    <w:rsid w:val="008B066F"/>
    <w:rsid w:val="008B57CB"/>
    <w:rsid w:val="008E6D70"/>
    <w:rsid w:val="0090131C"/>
    <w:rsid w:val="009323AE"/>
    <w:rsid w:val="00942EFA"/>
    <w:rsid w:val="00953E27"/>
    <w:rsid w:val="00A04AC6"/>
    <w:rsid w:val="00A20EF8"/>
    <w:rsid w:val="00A21252"/>
    <w:rsid w:val="00A54D52"/>
    <w:rsid w:val="00AB36FB"/>
    <w:rsid w:val="00AC57F2"/>
    <w:rsid w:val="00AD200E"/>
    <w:rsid w:val="00B50BF8"/>
    <w:rsid w:val="00B51C5D"/>
    <w:rsid w:val="00B559B3"/>
    <w:rsid w:val="00B7689B"/>
    <w:rsid w:val="00BB507D"/>
    <w:rsid w:val="00C24022"/>
    <w:rsid w:val="00C87233"/>
    <w:rsid w:val="00CA54E3"/>
    <w:rsid w:val="00CB0246"/>
    <w:rsid w:val="00CB25A4"/>
    <w:rsid w:val="00CE5DE4"/>
    <w:rsid w:val="00CF7111"/>
    <w:rsid w:val="00D211BE"/>
    <w:rsid w:val="00D21799"/>
    <w:rsid w:val="00D34B53"/>
    <w:rsid w:val="00D94031"/>
    <w:rsid w:val="00DD2629"/>
    <w:rsid w:val="00E10891"/>
    <w:rsid w:val="00E970E5"/>
    <w:rsid w:val="00FC265D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174A"/>
  <w15:chartTrackingRefBased/>
  <w15:docId w15:val="{DE4DC9FD-D2C7-47B3-B556-E18F24F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CB02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lang w:val="id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CB02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B024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Judul2KAR">
    <w:name w:val="Judul 2 KAR"/>
    <w:basedOn w:val="FontParagrafDefault"/>
    <w:link w:val="Judul2"/>
    <w:uiPriority w:val="9"/>
    <w:rsid w:val="00CB0246"/>
    <w:rPr>
      <w:rFonts w:ascii="Times New Roman" w:eastAsiaTheme="majorEastAsia" w:hAnsi="Times New Roman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3734AE"/>
    <w:rPr>
      <w:rFonts w:ascii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rsid w:val="003734AE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AC57F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C57F2"/>
    <w:rPr>
      <w:color w:val="605E5C"/>
      <w:shd w:val="clear" w:color="auto" w:fill="E1DFDD"/>
    </w:rPr>
  </w:style>
  <w:style w:type="table" w:styleId="KisiTabel">
    <w:name w:val="Table Grid"/>
    <w:basedOn w:val="TabelNormal"/>
    <w:uiPriority w:val="39"/>
    <w:rsid w:val="0094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2373/nahdah.v3i2.29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3271</Words>
  <Characters>18647</Characters>
  <Application>Microsoft Office Word</Application>
  <DocSecurity>0</DocSecurity>
  <Lines>155</Lines>
  <Paragraphs>43</Paragraphs>
  <ScaleCrop>false</ScaleCrop>
  <Company/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Santika Fikri Ajizah</dc:creator>
  <cp:keywords/>
  <dc:description/>
  <cp:lastModifiedBy>Santika Fikri Ajizah</cp:lastModifiedBy>
  <cp:revision>67</cp:revision>
  <dcterms:created xsi:type="dcterms:W3CDTF">2024-12-29T15:21:00Z</dcterms:created>
  <dcterms:modified xsi:type="dcterms:W3CDTF">2025-01-17T09:06:00Z</dcterms:modified>
</cp:coreProperties>
</file>