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92B1" w14:textId="6C043BA3" w:rsidR="00892B2A" w:rsidRDefault="00087360" w:rsidP="00892B2A">
      <w:pPr>
        <w:pStyle w:val="JudulEng"/>
      </w:pPr>
      <w:bookmarkStart w:id="0" w:name="_Hlk175975846"/>
      <w:r w:rsidRPr="00087360">
        <w:t>Maturity Level</w:t>
      </w:r>
      <w:r>
        <w:t xml:space="preserve"> </w:t>
      </w:r>
      <w:r w:rsidRPr="00087360">
        <w:t>Analysis of Furniture MSME Business Processes in</w:t>
      </w:r>
      <w:r>
        <w:t xml:space="preserve"> </w:t>
      </w:r>
      <w:r w:rsidRPr="00087360">
        <w:t>Yogyakarta</w:t>
      </w:r>
    </w:p>
    <w:p w14:paraId="6EBA5D79" w14:textId="2DDC3B19" w:rsidR="00892B2A" w:rsidRPr="00021024" w:rsidRDefault="00892B2A" w:rsidP="00892B2A">
      <w:pPr>
        <w:pStyle w:val="JudulBhs"/>
        <w:rPr>
          <w:lang w:val="en-US"/>
        </w:rPr>
      </w:pPr>
      <w:r>
        <w:rPr>
          <w:lang w:val="en-US"/>
        </w:rPr>
        <w:t>Analisis Tingkat Kematangan Proses Bisnis UMKM Furnitur di Kota Yogyakarta</w:t>
      </w:r>
    </w:p>
    <w:p w14:paraId="210B5BFC" w14:textId="77777777" w:rsidR="00892B2A" w:rsidRDefault="00892B2A" w:rsidP="00892B2A">
      <w:pPr>
        <w:pStyle w:val="Penulis"/>
        <w:rPr>
          <w:vertAlign w:val="superscript"/>
        </w:rPr>
      </w:pPr>
      <w:r>
        <w:t>Azty Acbarrifha Nour</w:t>
      </w:r>
      <w:r>
        <w:rPr>
          <w:vertAlign w:val="superscript"/>
        </w:rPr>
        <w:t>1*</w:t>
      </w:r>
      <w:r>
        <w:t>, Mursid Wahyu Hananto</w:t>
      </w:r>
      <w:r>
        <w:rPr>
          <w:vertAlign w:val="superscript"/>
        </w:rPr>
        <w:t>2</w:t>
      </w:r>
    </w:p>
    <w:p w14:paraId="4BD48E90" w14:textId="77777777" w:rsidR="00892B2A" w:rsidRDefault="00892B2A" w:rsidP="00892B2A">
      <w:pPr>
        <w:pStyle w:val="Penulis"/>
      </w:pPr>
    </w:p>
    <w:p w14:paraId="346E171C" w14:textId="77777777" w:rsidR="00892B2A" w:rsidRPr="003357EB" w:rsidRDefault="00892B2A" w:rsidP="00892B2A">
      <w:pPr>
        <w:pStyle w:val="Afiliasi"/>
      </w:pPr>
      <w:r w:rsidRPr="003357EB">
        <w:rPr>
          <w:vertAlign w:val="superscript"/>
        </w:rPr>
        <w:t>1,2</w:t>
      </w:r>
      <w:r w:rsidRPr="003357EB">
        <w:t xml:space="preserve"> </w:t>
      </w:r>
      <w:r>
        <w:t>Sistem Informasi</w:t>
      </w:r>
      <w:r w:rsidRPr="003357EB">
        <w:t xml:space="preserve">, Universitas </w:t>
      </w:r>
      <w:r>
        <w:t>Ahmad Dahlan, Indonesia</w:t>
      </w:r>
    </w:p>
    <w:p w14:paraId="7E795D1E" w14:textId="77777777" w:rsidR="00892B2A" w:rsidRDefault="00892B2A" w:rsidP="00892B2A">
      <w:pPr>
        <w:pStyle w:val="Penulis"/>
      </w:pPr>
      <w:r w:rsidRPr="00F5004E">
        <w:rPr>
          <w:b w:val="0"/>
          <w:bCs/>
          <w:vertAlign w:val="superscript"/>
        </w:rPr>
        <w:t>1</w:t>
      </w:r>
      <w:r>
        <w:rPr>
          <w:b w:val="0"/>
          <w:bCs/>
        </w:rPr>
        <w:t>azty_nour</w:t>
      </w:r>
      <w:r w:rsidRPr="00F5004E">
        <w:rPr>
          <w:b w:val="0"/>
          <w:bCs/>
        </w:rPr>
        <w:t>@</w:t>
      </w:r>
      <w:r>
        <w:rPr>
          <w:b w:val="0"/>
          <w:bCs/>
        </w:rPr>
        <w:t>is.uad</w:t>
      </w:r>
      <w:r w:rsidRPr="00F5004E">
        <w:rPr>
          <w:b w:val="0"/>
          <w:bCs/>
        </w:rPr>
        <w:t>.ac.id</w:t>
      </w:r>
      <w:r>
        <w:rPr>
          <w:b w:val="0"/>
          <w:bCs/>
        </w:rPr>
        <w:t xml:space="preserve">, </w:t>
      </w:r>
      <w:r w:rsidRPr="00F5004E">
        <w:rPr>
          <w:b w:val="0"/>
          <w:bCs/>
          <w:vertAlign w:val="superscript"/>
        </w:rPr>
        <w:t>2</w:t>
      </w:r>
      <w:r w:rsidRPr="00F5004E">
        <w:rPr>
          <w:b w:val="0"/>
          <w:bCs/>
        </w:rPr>
        <w:t xml:space="preserve"> </w:t>
      </w:r>
      <w:r>
        <w:rPr>
          <w:b w:val="0"/>
          <w:bCs/>
        </w:rPr>
        <w:t>mursid</w:t>
      </w:r>
      <w:r w:rsidRPr="00F5004E">
        <w:rPr>
          <w:b w:val="0"/>
          <w:bCs/>
        </w:rPr>
        <w:t>@</w:t>
      </w:r>
      <w:r>
        <w:rPr>
          <w:b w:val="0"/>
          <w:bCs/>
        </w:rPr>
        <w:t>is.uad</w:t>
      </w:r>
      <w:r w:rsidRPr="00F5004E">
        <w:rPr>
          <w:b w:val="0"/>
          <w:bCs/>
        </w:rPr>
        <w:t>.ac.id</w:t>
      </w:r>
    </w:p>
    <w:p w14:paraId="10F640D6" w14:textId="77777777" w:rsidR="00892B2A" w:rsidRPr="00F5004E" w:rsidRDefault="00892B2A" w:rsidP="00892B2A">
      <w:pPr>
        <w:pStyle w:val="Abstrac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892B2A" w14:paraId="55616438" w14:textId="77777777" w:rsidTr="001D2978">
        <w:tc>
          <w:tcPr>
            <w:tcW w:w="3397" w:type="dxa"/>
          </w:tcPr>
          <w:p w14:paraId="52220BD0" w14:textId="77777777" w:rsidR="00892B2A" w:rsidRPr="00ED76BD" w:rsidRDefault="00892B2A" w:rsidP="001D2978">
            <w:pPr>
              <w:pStyle w:val="Abstract"/>
              <w:rPr>
                <w:b/>
                <w:bCs/>
              </w:rPr>
            </w:pPr>
            <w:r w:rsidRPr="00ED76BD">
              <w:rPr>
                <w:b/>
                <w:bCs/>
              </w:rPr>
              <w:t>Informasi Artikel</w:t>
            </w:r>
          </w:p>
        </w:tc>
        <w:tc>
          <w:tcPr>
            <w:tcW w:w="5954" w:type="dxa"/>
            <w:tcBorders>
              <w:bottom w:val="single" w:sz="4" w:space="0" w:color="auto"/>
            </w:tcBorders>
          </w:tcPr>
          <w:p w14:paraId="7F2BFBA2" w14:textId="198C151C" w:rsidR="00892B2A" w:rsidRPr="003357EB" w:rsidRDefault="00892B2A" w:rsidP="001D2978">
            <w:pPr>
              <w:pStyle w:val="Abstract"/>
            </w:pPr>
            <w:r w:rsidRPr="00ED76BD">
              <w:rPr>
                <w:b/>
                <w:bCs/>
              </w:rPr>
              <w:t>Abstract</w:t>
            </w:r>
            <w:r>
              <w:t xml:space="preserve"> </w:t>
            </w:r>
          </w:p>
        </w:tc>
      </w:tr>
      <w:tr w:rsidR="00892B2A" w14:paraId="3B15E775" w14:textId="77777777" w:rsidTr="001D2978">
        <w:tc>
          <w:tcPr>
            <w:tcW w:w="3397" w:type="dxa"/>
          </w:tcPr>
          <w:p w14:paraId="144EA79E" w14:textId="2A570730" w:rsidR="00892B2A" w:rsidRPr="002D23B2" w:rsidRDefault="00892B2A" w:rsidP="001D2978">
            <w:pPr>
              <w:pStyle w:val="Info"/>
              <w:rPr>
                <w:color w:val="FF0000"/>
              </w:rPr>
            </w:pPr>
            <w:r w:rsidRPr="002D23B2">
              <w:rPr>
                <w:color w:val="FF0000"/>
              </w:rPr>
              <w:t xml:space="preserve">Received: </w:t>
            </w:r>
            <w:r w:rsidR="0018389F">
              <w:rPr>
                <w:color w:val="FF0000"/>
              </w:rPr>
              <w:t>August</w:t>
            </w:r>
            <w:r w:rsidRPr="002D23B2">
              <w:rPr>
                <w:color w:val="FF0000"/>
              </w:rPr>
              <w:t xml:space="preserve"> 202</w:t>
            </w:r>
            <w:r w:rsidR="0018389F">
              <w:rPr>
                <w:color w:val="FF0000"/>
              </w:rPr>
              <w:t>4</w:t>
            </w:r>
          </w:p>
          <w:p w14:paraId="288101C3" w14:textId="67AA71A3" w:rsidR="00892B2A" w:rsidRPr="002D23B2" w:rsidRDefault="00892B2A" w:rsidP="001D2978">
            <w:pPr>
              <w:pStyle w:val="Info"/>
              <w:rPr>
                <w:color w:val="FF0000"/>
              </w:rPr>
            </w:pPr>
            <w:r w:rsidRPr="002D23B2">
              <w:rPr>
                <w:color w:val="FF0000"/>
              </w:rPr>
              <w:t xml:space="preserve">Revised: </w:t>
            </w:r>
            <w:r w:rsidR="0018389F">
              <w:rPr>
                <w:color w:val="FF0000"/>
              </w:rPr>
              <w:t>August</w:t>
            </w:r>
            <w:r w:rsidRPr="002D23B2">
              <w:rPr>
                <w:color w:val="FF0000"/>
              </w:rPr>
              <w:t xml:space="preserve"> 202</w:t>
            </w:r>
            <w:r w:rsidR="0018389F">
              <w:rPr>
                <w:color w:val="FF0000"/>
              </w:rPr>
              <w:t>4</w:t>
            </w:r>
          </w:p>
          <w:p w14:paraId="782D5381" w14:textId="186C9F5C" w:rsidR="00892B2A" w:rsidRPr="002D23B2" w:rsidRDefault="00892B2A" w:rsidP="001D2978">
            <w:pPr>
              <w:pStyle w:val="Info"/>
              <w:rPr>
                <w:color w:val="FF0000"/>
              </w:rPr>
            </w:pPr>
            <w:r w:rsidRPr="002D23B2">
              <w:rPr>
                <w:color w:val="FF0000"/>
              </w:rPr>
              <w:t xml:space="preserve">Accepted: </w:t>
            </w:r>
            <w:r w:rsidR="0018389F">
              <w:rPr>
                <w:color w:val="FF0000"/>
              </w:rPr>
              <w:t xml:space="preserve"> </w:t>
            </w:r>
            <w:r w:rsidRPr="002D23B2">
              <w:rPr>
                <w:color w:val="FF0000"/>
              </w:rPr>
              <w:t>202</w:t>
            </w:r>
            <w:r w:rsidR="0018389F">
              <w:rPr>
                <w:color w:val="FF0000"/>
              </w:rPr>
              <w:t>4</w:t>
            </w:r>
          </w:p>
          <w:p w14:paraId="7DE96882" w14:textId="274558FD" w:rsidR="00892B2A" w:rsidRPr="002D23B2" w:rsidRDefault="00892B2A" w:rsidP="001D2978">
            <w:pPr>
              <w:pStyle w:val="Info"/>
              <w:rPr>
                <w:color w:val="FF0000"/>
              </w:rPr>
            </w:pPr>
            <w:r w:rsidRPr="002D23B2">
              <w:rPr>
                <w:color w:val="FF0000"/>
              </w:rPr>
              <w:t>Published:</w:t>
            </w:r>
            <w:r w:rsidR="0018389F">
              <w:rPr>
                <w:color w:val="FF0000"/>
              </w:rPr>
              <w:t xml:space="preserve">  2024</w:t>
            </w:r>
          </w:p>
          <w:p w14:paraId="7E5B2BC0" w14:textId="2A73A7BF" w:rsidR="00892B2A" w:rsidRPr="003357EB" w:rsidRDefault="00892B2A" w:rsidP="001D2978">
            <w:pPr>
              <w:pStyle w:val="Info"/>
            </w:pPr>
          </w:p>
        </w:tc>
        <w:tc>
          <w:tcPr>
            <w:tcW w:w="5954" w:type="dxa"/>
            <w:tcBorders>
              <w:top w:val="single" w:sz="4" w:space="0" w:color="auto"/>
            </w:tcBorders>
          </w:tcPr>
          <w:p w14:paraId="0AAA4D94" w14:textId="7EC9F942" w:rsidR="00892B2A" w:rsidRPr="003357EB" w:rsidRDefault="00892B2A" w:rsidP="00D43CB6">
            <w:pPr>
              <w:pStyle w:val="Abstract"/>
              <w:jc w:val="both"/>
            </w:pPr>
            <w:r w:rsidRPr="003357EB">
              <w:t xml:space="preserve">Purpose: </w:t>
            </w:r>
            <w:r w:rsidR="00D43CB6" w:rsidRPr="00D43CB6">
              <w:t>This research aims to describe the maturity level of the Furniture MSME business process in Yogyakarta based on BPOMM measurements.</w:t>
            </w:r>
          </w:p>
          <w:p w14:paraId="426EDEBD" w14:textId="5BD91C65" w:rsidR="00892B2A" w:rsidRPr="003357EB" w:rsidRDefault="00892B2A" w:rsidP="00D43CB6">
            <w:pPr>
              <w:pStyle w:val="Abstract"/>
              <w:jc w:val="both"/>
            </w:pPr>
            <w:r w:rsidRPr="003357EB">
              <w:t>Design/methodology/approach:</w:t>
            </w:r>
            <w:r w:rsidR="00D43CB6">
              <w:t xml:space="preserve"> </w:t>
            </w:r>
            <w:r w:rsidR="00D43CB6" w:rsidRPr="00D43CB6">
              <w:t>This research collects data through observations and interviews with furniture MSME owners in the city of Yogyakarta. The results of data collection are then analyzed into BPOMM measurement elements.</w:t>
            </w:r>
          </w:p>
          <w:p w14:paraId="3263C670" w14:textId="3049A7D4" w:rsidR="00892B2A" w:rsidRPr="003357EB" w:rsidRDefault="00892B2A" w:rsidP="00D43CB6">
            <w:pPr>
              <w:pStyle w:val="Abstract"/>
              <w:jc w:val="both"/>
            </w:pPr>
            <w:r w:rsidRPr="003357EB">
              <w:t>Findings/result:</w:t>
            </w:r>
            <w:r w:rsidR="00D43CB6">
              <w:t xml:space="preserve"> </w:t>
            </w:r>
            <w:r w:rsidR="00D43CB6" w:rsidRPr="00D43CB6">
              <w:t>The level of maturity of the Furniture MSME business process in Yogyakarta and suggestions for improving the business process.</w:t>
            </w:r>
          </w:p>
          <w:p w14:paraId="32AC0565" w14:textId="77777777" w:rsidR="00892B2A" w:rsidRDefault="00892B2A" w:rsidP="00D43CB6">
            <w:pPr>
              <w:pStyle w:val="Abstract"/>
              <w:jc w:val="both"/>
            </w:pPr>
            <w:r w:rsidRPr="003357EB">
              <w:t>Originality/value/state of the art:</w:t>
            </w:r>
            <w:r w:rsidR="00D43CB6">
              <w:t xml:space="preserve"> </w:t>
            </w:r>
            <w:r w:rsidR="00D43CB6" w:rsidRPr="00D43CB6">
              <w:t>This research shows the maturity level of the business processes of Furniture MSMEs in Yogyakarta City based on BPOMM measurements along with suggestions for improving their business processes.</w:t>
            </w:r>
          </w:p>
          <w:p w14:paraId="4BD4BAFA" w14:textId="188313FD" w:rsidR="00D43CB6" w:rsidRPr="003357EB" w:rsidRDefault="00D43CB6" w:rsidP="001D2978">
            <w:pPr>
              <w:pStyle w:val="Abstract"/>
            </w:pPr>
          </w:p>
        </w:tc>
      </w:tr>
      <w:tr w:rsidR="00892B2A" w14:paraId="270DBDE1" w14:textId="77777777" w:rsidTr="001D2978">
        <w:tc>
          <w:tcPr>
            <w:tcW w:w="3397" w:type="dxa"/>
          </w:tcPr>
          <w:p w14:paraId="525D36CA" w14:textId="77777777" w:rsidR="00892B2A" w:rsidRDefault="00892B2A" w:rsidP="001D2978">
            <w:pPr>
              <w:pStyle w:val="Abstrak"/>
            </w:pPr>
          </w:p>
        </w:tc>
        <w:tc>
          <w:tcPr>
            <w:tcW w:w="5954" w:type="dxa"/>
            <w:tcBorders>
              <w:bottom w:val="single" w:sz="4" w:space="0" w:color="auto"/>
            </w:tcBorders>
          </w:tcPr>
          <w:p w14:paraId="5D0BC191" w14:textId="6D7AC2B2" w:rsidR="00892B2A" w:rsidRPr="00836674" w:rsidRDefault="00892B2A" w:rsidP="001D2978">
            <w:pPr>
              <w:pStyle w:val="Abstrak"/>
            </w:pPr>
            <w:r w:rsidRPr="00ED76BD">
              <w:rPr>
                <w:b/>
                <w:bCs/>
              </w:rPr>
              <w:t>Abstrak</w:t>
            </w:r>
            <w:r>
              <w:t xml:space="preserve"> </w:t>
            </w:r>
          </w:p>
        </w:tc>
      </w:tr>
      <w:tr w:rsidR="00892B2A" w14:paraId="258B2C93" w14:textId="77777777" w:rsidTr="001D2978">
        <w:tc>
          <w:tcPr>
            <w:tcW w:w="3397" w:type="dxa"/>
            <w:tcBorders>
              <w:bottom w:val="single" w:sz="4" w:space="0" w:color="auto"/>
            </w:tcBorders>
          </w:tcPr>
          <w:p w14:paraId="553A3149" w14:textId="2D994F0F" w:rsidR="00892B2A" w:rsidRDefault="00892B2A" w:rsidP="001D2978">
            <w:pPr>
              <w:pStyle w:val="Abstrak"/>
              <w:rPr>
                <w:i/>
                <w:iCs w:val="0"/>
                <w:sz w:val="20"/>
                <w:szCs w:val="28"/>
              </w:rPr>
            </w:pPr>
            <w:r w:rsidRPr="00B57EFF">
              <w:rPr>
                <w:i/>
                <w:iCs w:val="0"/>
                <w:sz w:val="20"/>
                <w:szCs w:val="28"/>
              </w:rPr>
              <w:t xml:space="preserve">Keywords: </w:t>
            </w:r>
            <w:r w:rsidR="00087360">
              <w:rPr>
                <w:i/>
                <w:iCs w:val="0"/>
                <w:sz w:val="20"/>
                <w:szCs w:val="28"/>
              </w:rPr>
              <w:t>Business Process</w:t>
            </w:r>
            <w:r w:rsidRPr="00B57EFF">
              <w:rPr>
                <w:i/>
                <w:iCs w:val="0"/>
                <w:sz w:val="20"/>
                <w:szCs w:val="28"/>
              </w:rPr>
              <w:t>;</w:t>
            </w:r>
            <w:r w:rsidR="00087360">
              <w:rPr>
                <w:i/>
                <w:iCs w:val="0"/>
                <w:sz w:val="20"/>
                <w:szCs w:val="28"/>
              </w:rPr>
              <w:t xml:space="preserve"> </w:t>
            </w:r>
            <w:r w:rsidR="002D23B2">
              <w:rPr>
                <w:i/>
                <w:iCs w:val="0"/>
                <w:sz w:val="20"/>
                <w:szCs w:val="28"/>
              </w:rPr>
              <w:t xml:space="preserve">Maturity Level; </w:t>
            </w:r>
            <w:r w:rsidR="00087360">
              <w:rPr>
                <w:i/>
                <w:iCs w:val="0"/>
                <w:sz w:val="20"/>
                <w:szCs w:val="28"/>
              </w:rPr>
              <w:t>MSME;</w:t>
            </w:r>
            <w:r w:rsidRPr="00B57EFF">
              <w:rPr>
                <w:i/>
                <w:iCs w:val="0"/>
                <w:sz w:val="20"/>
                <w:szCs w:val="28"/>
              </w:rPr>
              <w:t xml:space="preserve"> </w:t>
            </w:r>
            <w:r w:rsidR="00087360">
              <w:rPr>
                <w:i/>
                <w:iCs w:val="0"/>
                <w:sz w:val="20"/>
                <w:szCs w:val="28"/>
              </w:rPr>
              <w:t>BPOMM</w:t>
            </w:r>
          </w:p>
          <w:p w14:paraId="05C3BFC6" w14:textId="77777777" w:rsidR="00D43CB6" w:rsidRPr="00B57EFF" w:rsidRDefault="00D43CB6" w:rsidP="001D2978">
            <w:pPr>
              <w:pStyle w:val="Abstrak"/>
              <w:rPr>
                <w:i/>
                <w:iCs w:val="0"/>
                <w:sz w:val="20"/>
                <w:szCs w:val="28"/>
              </w:rPr>
            </w:pPr>
          </w:p>
          <w:p w14:paraId="3481A17A" w14:textId="7ED71A86" w:rsidR="00892B2A" w:rsidRPr="00B57EFF" w:rsidRDefault="00892B2A" w:rsidP="001D2978">
            <w:pPr>
              <w:pStyle w:val="Abstrak"/>
              <w:rPr>
                <w:sz w:val="20"/>
                <w:szCs w:val="28"/>
              </w:rPr>
            </w:pPr>
            <w:r w:rsidRPr="00B57EFF">
              <w:rPr>
                <w:sz w:val="20"/>
                <w:szCs w:val="28"/>
              </w:rPr>
              <w:t xml:space="preserve">Kata kunci: </w:t>
            </w:r>
            <w:r w:rsidR="00087360">
              <w:rPr>
                <w:sz w:val="20"/>
                <w:szCs w:val="28"/>
              </w:rPr>
              <w:t>Proses Bisnis</w:t>
            </w:r>
            <w:r w:rsidRPr="00B57EFF">
              <w:rPr>
                <w:sz w:val="20"/>
                <w:szCs w:val="28"/>
              </w:rPr>
              <w:t>;</w:t>
            </w:r>
            <w:r w:rsidR="002D23B2">
              <w:rPr>
                <w:sz w:val="20"/>
                <w:szCs w:val="28"/>
              </w:rPr>
              <w:t xml:space="preserve"> Tingkat Kematangan,</w:t>
            </w:r>
            <w:r w:rsidRPr="00B57EFF">
              <w:rPr>
                <w:sz w:val="20"/>
                <w:szCs w:val="28"/>
              </w:rPr>
              <w:t xml:space="preserve"> </w:t>
            </w:r>
            <w:r w:rsidR="00087360">
              <w:rPr>
                <w:sz w:val="20"/>
                <w:szCs w:val="28"/>
              </w:rPr>
              <w:t>UMKM</w:t>
            </w:r>
            <w:r w:rsidRPr="00B57EFF">
              <w:rPr>
                <w:sz w:val="20"/>
                <w:szCs w:val="28"/>
              </w:rPr>
              <w:t xml:space="preserve">; </w:t>
            </w:r>
            <w:r w:rsidR="00087360">
              <w:rPr>
                <w:sz w:val="20"/>
                <w:szCs w:val="28"/>
              </w:rPr>
              <w:t>BPOMM</w:t>
            </w:r>
          </w:p>
        </w:tc>
        <w:tc>
          <w:tcPr>
            <w:tcW w:w="5954" w:type="dxa"/>
            <w:tcBorders>
              <w:top w:val="single" w:sz="4" w:space="0" w:color="auto"/>
              <w:bottom w:val="single" w:sz="4" w:space="0" w:color="auto"/>
            </w:tcBorders>
          </w:tcPr>
          <w:p w14:paraId="6C1C84A2" w14:textId="166C0FD8" w:rsidR="00892B2A" w:rsidRPr="002D23B2" w:rsidRDefault="00892B2A" w:rsidP="002D23B2">
            <w:pPr>
              <w:pStyle w:val="Abstrak"/>
              <w:jc w:val="both"/>
            </w:pPr>
            <w:r>
              <w:t xml:space="preserve">Tujuan: </w:t>
            </w:r>
            <w:r w:rsidR="00AC02CF">
              <w:t xml:space="preserve">Tujuan dari penelitian ini adalah </w:t>
            </w:r>
            <w:r w:rsidR="002D23B2">
              <w:t xml:space="preserve">untuk </w:t>
            </w:r>
            <w:r w:rsidR="00087360" w:rsidRPr="002D23B2">
              <w:t>mendeskripsikan tingkat kematangan dari proses bisnis UMKM Furnitur di Yogyakarta</w:t>
            </w:r>
            <w:r w:rsidR="002D23B2" w:rsidRPr="002D23B2">
              <w:t xml:space="preserve"> berdasarkan pengukuran BPOMM.</w:t>
            </w:r>
          </w:p>
          <w:p w14:paraId="1D19275A" w14:textId="777D599A" w:rsidR="00892B2A" w:rsidRDefault="00892B2A" w:rsidP="002D23B2">
            <w:pPr>
              <w:pStyle w:val="Abstrak"/>
              <w:jc w:val="both"/>
            </w:pPr>
            <w:r>
              <w:t xml:space="preserve">Perancangan/metode/pendekatan: </w:t>
            </w:r>
            <w:r w:rsidR="00D561B8">
              <w:t xml:space="preserve">Penelitian ini mengambil data melalui observasi dan wawancara kepada pemilik UMKM Furnitur yang ada di Kota Yogyakarta. Hasil </w:t>
            </w:r>
            <w:r w:rsidR="002D23B2">
              <w:t>pengumpulan data</w:t>
            </w:r>
            <w:r w:rsidR="00D561B8">
              <w:t xml:space="preserve"> kemudian di</w:t>
            </w:r>
            <w:r w:rsidR="002F639D">
              <w:t xml:space="preserve"> </w:t>
            </w:r>
            <w:r w:rsidR="00D561B8">
              <w:t>analis</w:t>
            </w:r>
            <w:r w:rsidR="002F639D">
              <w:t>is</w:t>
            </w:r>
            <w:r w:rsidR="00D561B8">
              <w:t xml:space="preserve"> ke dalam elemen-elemen pengukuran </w:t>
            </w:r>
            <w:r w:rsidR="00087360">
              <w:t>BPOMM</w:t>
            </w:r>
            <w:r w:rsidR="00D561B8">
              <w:t>.</w:t>
            </w:r>
          </w:p>
          <w:p w14:paraId="69075BC5" w14:textId="34B977D2" w:rsidR="00892B2A" w:rsidRDefault="00892B2A" w:rsidP="002D23B2">
            <w:pPr>
              <w:pStyle w:val="Abstrak"/>
              <w:jc w:val="both"/>
            </w:pPr>
            <w:r>
              <w:t xml:space="preserve">Hasil: </w:t>
            </w:r>
            <w:r w:rsidR="002D23B2">
              <w:t>Tingkat kematangan proses bisnis</w:t>
            </w:r>
            <w:r w:rsidR="00AC02CF">
              <w:t xml:space="preserve"> pada</w:t>
            </w:r>
            <w:r w:rsidR="002D23B2">
              <w:t xml:space="preserve"> UMKM Furnitur di Yogyakarta serta saran peningkatan proses bisnisnya.</w:t>
            </w:r>
          </w:p>
          <w:p w14:paraId="5A58779F" w14:textId="0974AFAF" w:rsidR="00892B2A" w:rsidRPr="007E180E" w:rsidRDefault="00892B2A" w:rsidP="002D23B2">
            <w:pPr>
              <w:pStyle w:val="Abstrak"/>
              <w:jc w:val="both"/>
            </w:pPr>
            <w:r>
              <w:t xml:space="preserve">Keaslian/ </w:t>
            </w:r>
            <w:r w:rsidRPr="00981794">
              <w:rPr>
                <w:i/>
                <w:iCs w:val="0"/>
              </w:rPr>
              <w:t>state of the art</w:t>
            </w:r>
            <w:r>
              <w:t>:</w:t>
            </w:r>
            <w:r w:rsidR="00D561B8">
              <w:t xml:space="preserve"> </w:t>
            </w:r>
            <w:r w:rsidR="00D43CB6">
              <w:t>P</w:t>
            </w:r>
            <w:r w:rsidR="00D561B8">
              <w:t>enelitian ini menunjukkan tingkat kematangan proses bisnis dari UMKM Furnitur yang ada di Kota Yogyakarta</w:t>
            </w:r>
            <w:r w:rsidR="002D23B2">
              <w:t xml:space="preserve"> berdasarka</w:t>
            </w:r>
            <w:r w:rsidR="002F639D">
              <w:t>n</w:t>
            </w:r>
            <w:r w:rsidR="002D23B2">
              <w:t xml:space="preserve"> pengukuran BPOMM beserta saran peningkatan proses bisnisnya.</w:t>
            </w:r>
          </w:p>
          <w:p w14:paraId="7232E514" w14:textId="0C57BAF4" w:rsidR="00892B2A" w:rsidRDefault="00892B2A" w:rsidP="001D2978">
            <w:pPr>
              <w:pStyle w:val="Abstrak"/>
              <w:spacing w:after="120"/>
            </w:pPr>
          </w:p>
        </w:tc>
      </w:tr>
    </w:tbl>
    <w:p w14:paraId="6739C410" w14:textId="6BBBF5C5" w:rsidR="00892B2A" w:rsidRDefault="00892B2A" w:rsidP="00892B2A">
      <w:pPr>
        <w:pStyle w:val="Heading1"/>
        <w:rPr>
          <w:lang w:val="en-US"/>
        </w:rPr>
      </w:pPr>
      <w:r>
        <w:rPr>
          <w:lang w:val="en-US"/>
        </w:rPr>
        <w:lastRenderedPageBreak/>
        <w:t xml:space="preserve">Pendahuluan </w:t>
      </w:r>
    </w:p>
    <w:p w14:paraId="11D551FF" w14:textId="4A6A91DA" w:rsidR="001C3162" w:rsidRDefault="00B36DD3" w:rsidP="001C3162">
      <w:pPr>
        <w:rPr>
          <w:lang w:val="en-US"/>
        </w:rPr>
      </w:pPr>
      <w:r>
        <w:rPr>
          <w:lang w:val="en-US"/>
        </w:rPr>
        <w:t xml:space="preserve">Usaha mikro, kecil dan menengah atau UMKM merupakan jenis usaha yang banyak terdapat di Indonesia dan merupakan penggerak dalam perekonomian negara. UMKM menjadi pilar perekonomian dan penggerak roda perekonomian </w:t>
      </w:r>
      <w:r w:rsidR="004B5B3C">
        <w:rPr>
          <w:lang w:val="en-US"/>
        </w:rPr>
        <w:t xml:space="preserve">terutama </w:t>
      </w:r>
      <w:r>
        <w:rPr>
          <w:lang w:val="en-US"/>
        </w:rPr>
        <w:t>setelah krisis ekonomi.</w:t>
      </w:r>
      <w:r w:rsidR="0090198B">
        <w:rPr>
          <w:lang w:val="en-US"/>
        </w:rPr>
        <w:t xml:space="preserve"> Penelitian </w:t>
      </w:r>
      <w:r w:rsidR="0090198B">
        <w:rPr>
          <w:lang w:val="en-US"/>
        </w:rPr>
        <w:fldChar w:fldCharType="begin"/>
      </w:r>
      <w:r w:rsidR="0090198B">
        <w:rPr>
          <w:lang w:val="en-US"/>
        </w:rPr>
        <w:instrText xml:space="preserve"> ADDIN ZOTERO_ITEM CSL_CITATION {"citationID":"dbEcaxk7","properties":{"formattedCitation":"[1]","plainCitation":"[1]","noteIndex":0},"citationItems":[{"id":560,"uris":["http://zotero.org/users/3425743/items/CXGU8UDS"],"itemData":{"id":560,"type":"article-journal","abstract":"With the enactment of the ASEAN Single Market in 2015 opened opportunities for Indonesian MSMEs to market their products and compete with foreign products. UMKM which is the driving force of the national economy must be able to take this golden opportunity for Indonesia's national interests and not on the contrary we are the market for other member countries. Of course this becomes a challenge for national MSMEs to face the ASEAN Single Market next year, MSMEs must maintain and enhance competitiveness as a creative and innovative industry. In addition, MSMEs must also improve product standards, design and quality to comply with ASEAN regulations by looking at the ISO 26000 requirements for Green Products. The Indonesian government must work hard to help MSMEs who experience obstacles such as facilitating the provision of credit access at banks, providing entrepreneurial training, increasing access to finance for MSMEs, facilitating financing for beginner entrepreneurs. Expanding access to finance and reducing KUR interest costs, Food and Energy security loans, and mapping the potential export of MSME products to ASEAN and other countries and facilitating promotion of MSME products at home and abroad.","container-title":"Jurnal Pendidikan Kewarganegaraan Undiksha","DOI":"10.23887/jpku.v8i2.25433","ISSN":"2599-2686","issue":"2","language":"en","page":"138-156","source":"ejournal.undiksha.ac.id","title":"USAHA MIKRO, KECIL DAN MENENGAH (UMKM) INDONESIA DALAM MENGHADAPI PERDAGANGAN BEBAS DI ASEAN","volume":"8","author":[{"family":"Pudyastiwi","given":"Elisabeth"},{"family":"Djatmiko","given":"Agoes"}],"issued":{"date-parts":[["2020",6,29]]}}}],"schema":"https://github.com/citation-style-language/schema/raw/master/csl-citation.json"} </w:instrText>
      </w:r>
      <w:r w:rsidR="0090198B">
        <w:rPr>
          <w:lang w:val="en-US"/>
        </w:rPr>
        <w:fldChar w:fldCharType="separate"/>
      </w:r>
      <w:r w:rsidR="0090198B" w:rsidRPr="0090198B">
        <w:rPr>
          <w:rFonts w:cs="Times New Roman"/>
        </w:rPr>
        <w:t>[1]</w:t>
      </w:r>
      <w:r w:rsidR="0090198B">
        <w:rPr>
          <w:lang w:val="en-US"/>
        </w:rPr>
        <w:fldChar w:fldCharType="end"/>
      </w:r>
      <w:r w:rsidR="0090198B">
        <w:rPr>
          <w:lang w:val="en-US"/>
        </w:rPr>
        <w:t xml:space="preserve"> </w:t>
      </w:r>
      <w:r w:rsidR="002F639D">
        <w:rPr>
          <w:lang w:val="en-US"/>
        </w:rPr>
        <w:t>menyatakan</w:t>
      </w:r>
      <w:r w:rsidR="0090198B">
        <w:rPr>
          <w:lang w:val="en-US"/>
        </w:rPr>
        <w:t xml:space="preserve"> bahwa, UMKM di Indonesia memiliki </w:t>
      </w:r>
      <w:r w:rsidR="00AC02CF">
        <w:rPr>
          <w:lang w:val="en-US"/>
        </w:rPr>
        <w:t>kesempatan</w:t>
      </w:r>
      <w:r w:rsidR="0090198B">
        <w:rPr>
          <w:lang w:val="en-US"/>
        </w:rPr>
        <w:t xml:space="preserve"> untuk </w:t>
      </w:r>
      <w:r w:rsidR="00AC02CF">
        <w:rPr>
          <w:lang w:val="en-US"/>
        </w:rPr>
        <w:t>mengembangkan diri</w:t>
      </w:r>
      <w:r w:rsidR="0090198B">
        <w:rPr>
          <w:lang w:val="en-US"/>
        </w:rPr>
        <w:t xml:space="preserve"> lebih </w:t>
      </w:r>
      <w:r w:rsidR="00AC02CF">
        <w:rPr>
          <w:lang w:val="en-US"/>
        </w:rPr>
        <w:t>baik</w:t>
      </w:r>
      <w:r w:rsidR="0090198B">
        <w:rPr>
          <w:lang w:val="en-US"/>
        </w:rPr>
        <w:t xml:space="preserve"> dan dapat bersaing di ASEAN.</w:t>
      </w:r>
      <w:r>
        <w:rPr>
          <w:lang w:val="en-US"/>
        </w:rPr>
        <w:t xml:space="preserve"> Disatu sisi, UMKM harus mampu</w:t>
      </w:r>
      <w:r w:rsidR="0041251F">
        <w:rPr>
          <w:lang w:val="en-US"/>
        </w:rPr>
        <w:t xml:space="preserve"> meningkatkan daya saingnya seperti </w:t>
      </w:r>
      <w:r>
        <w:rPr>
          <w:lang w:val="en-US"/>
        </w:rPr>
        <w:t xml:space="preserve">melakukan inovasi produk dan </w:t>
      </w:r>
      <w:r w:rsidR="00AC02CF">
        <w:rPr>
          <w:lang w:val="en-US"/>
        </w:rPr>
        <w:t>pe</w:t>
      </w:r>
      <w:r>
        <w:rPr>
          <w:lang w:val="en-US"/>
        </w:rPr>
        <w:t>layanan, meningkatkan kemampuan sumber daya manusia dan teknologi</w:t>
      </w:r>
      <w:r w:rsidR="00AC02CF">
        <w:rPr>
          <w:lang w:val="en-US"/>
        </w:rPr>
        <w:t xml:space="preserve"> yang digunakan</w:t>
      </w:r>
      <w:r>
        <w:rPr>
          <w:lang w:val="en-US"/>
        </w:rPr>
        <w:t>, serta memperluas</w:t>
      </w:r>
      <w:r w:rsidR="00AC02CF">
        <w:rPr>
          <w:lang w:val="en-US"/>
        </w:rPr>
        <w:t xml:space="preserve"> jangkauan</w:t>
      </w:r>
      <w:r>
        <w:rPr>
          <w:lang w:val="en-US"/>
        </w:rPr>
        <w:t xml:space="preserve"> wilayah pemasaran </w:t>
      </w:r>
      <w:r>
        <w:rPr>
          <w:lang w:val="en-US"/>
        </w:rPr>
        <w:fldChar w:fldCharType="begin"/>
      </w:r>
      <w:r w:rsidR="0090198B">
        <w:rPr>
          <w:lang w:val="en-US"/>
        </w:rPr>
        <w:instrText xml:space="preserve"> ADDIN ZOTERO_ITEM CSL_CITATION {"citationID":"whzxCZM2","properties":{"formattedCitation":"[2]","plainCitation":"[2]","noteIndex":0},"citationItems":[{"id":555,"uris":["http://zotero.org/users/3425743/items/HVAUVJER"],"itemData":{"id":555,"type":"article-journal","abstract":"This research was carried out to find out how the strategy for empowering MSMEs in Kerawang Gayo village, Bebesen district in dealing with free trade in the ASEAN region. By using qualitative methods and based on emerging research strategy patterns. To understand and provide an explanation of the pattern of MSME development methods. For Indonesian MSMEs MEA is a big challenge as well as a market opportunity as well. Indonesian MSMEs, which so far are mostly inward looking, will likely experience quite tough challenges. The strategy he adopted in developing Kerawang Gayo SMEs was by modifying products that were more up-to-date following market trends but did not eliminate existing cultural values. And with the existence of social capital originating from Bank Aceh, it plays a role in the pattern of MSME development strategie.","container-title":"Sejahtera: Jurnal Inspirasi Mengabdi Untuk Negeri","DOI":"10.58192/sejahtera.v2i1.474","ISSN":"2963-5446","issue":"1","language":"en","license":"Copyright (c) 2023 Sejahtera: Jurnal Inspirasi Mengabdi Untuk Negeri","note":"number: 1","page":"155-164","source":"journal.unimar-amni.ac.id","title":"ANALISIS STRATEGI PEMBERDAYAAN UMKM DALAM MENGHADAPI PERDAGANGAN BEBAS KAWASAN ASEAN (STUDI KASUS KAMPUNG KERAWANG GAYO)","volume":"2","author":[{"family":"Yani","given":"Dian April"},{"family":"Apriliani","given":"Susi"},{"family":"Hilman","given":"Satria Abdillah"},{"family":"Silalahi","given":"Purnama Ramadani"}],"issued":{"date-parts":[["2023",1,6]]}}}],"schema":"https://github.com/citation-style-language/schema/raw/master/csl-citation.json"} </w:instrText>
      </w:r>
      <w:r>
        <w:rPr>
          <w:lang w:val="en-US"/>
        </w:rPr>
        <w:fldChar w:fldCharType="separate"/>
      </w:r>
      <w:r w:rsidR="0090198B" w:rsidRPr="0090198B">
        <w:rPr>
          <w:rFonts w:cs="Times New Roman"/>
        </w:rPr>
        <w:t>[2]</w:t>
      </w:r>
      <w:r>
        <w:rPr>
          <w:lang w:val="en-US"/>
        </w:rPr>
        <w:fldChar w:fldCharType="end"/>
      </w:r>
      <w:r>
        <w:rPr>
          <w:lang w:val="en-US"/>
        </w:rPr>
        <w:t>.</w:t>
      </w:r>
      <w:r w:rsidR="001C3162">
        <w:rPr>
          <w:lang w:val="en-US"/>
        </w:rPr>
        <w:t xml:space="preserve"> Untuk dapat melakukan hal tersebut, diperlukan suatu proses bisnis yang matang dan terencana dengan baik. Proses bisnis suatu organisasi atau perusahaan menjadi kunci dalam kesuksesan perkembangan bisnis organisasi.</w:t>
      </w:r>
    </w:p>
    <w:p w14:paraId="17E71416" w14:textId="6934EC02" w:rsidR="001C3162" w:rsidRPr="00881810" w:rsidRDefault="00B961DF" w:rsidP="001C3162">
      <w:pPr>
        <w:rPr>
          <w:lang w:val="en-US"/>
        </w:rPr>
      </w:pPr>
      <w:r>
        <w:rPr>
          <w:lang w:val="en-US"/>
        </w:rPr>
        <w:t xml:space="preserve">Proses bisnis merupakan kumpulan proses </w:t>
      </w:r>
      <w:r w:rsidR="00AC02CF">
        <w:rPr>
          <w:lang w:val="en-US"/>
        </w:rPr>
        <w:t xml:space="preserve">yang mencakup </w:t>
      </w:r>
      <w:r>
        <w:rPr>
          <w:lang w:val="en-US"/>
        </w:rPr>
        <w:t xml:space="preserve">kumpulan </w:t>
      </w:r>
      <w:r w:rsidR="00AC02CF">
        <w:rPr>
          <w:lang w:val="en-US"/>
        </w:rPr>
        <w:t>aktivitas</w:t>
      </w:r>
      <w:r>
        <w:rPr>
          <w:lang w:val="en-US"/>
        </w:rPr>
        <w:t xml:space="preserve"> yang saling </w:t>
      </w:r>
      <w:r w:rsidR="00AC02CF">
        <w:rPr>
          <w:lang w:val="en-US"/>
        </w:rPr>
        <w:t>terkait</w:t>
      </w:r>
      <w:r>
        <w:rPr>
          <w:lang w:val="en-US"/>
        </w:rPr>
        <w:t xml:space="preserve"> untuk menghasilkan</w:t>
      </w:r>
      <w:r w:rsidR="00AC02CF">
        <w:rPr>
          <w:lang w:val="en-US"/>
        </w:rPr>
        <w:t xml:space="preserve"> </w:t>
      </w:r>
      <w:r w:rsidR="00AC02CF">
        <w:rPr>
          <w:i/>
          <w:iCs/>
          <w:lang w:val="en-US"/>
        </w:rPr>
        <w:t>output</w:t>
      </w:r>
      <w:r>
        <w:rPr>
          <w:lang w:val="en-US"/>
        </w:rPr>
        <w:t xml:space="preserve"> yang mendukung tujuan dan sasaran strategis organisasi </w:t>
      </w:r>
      <w:r>
        <w:rPr>
          <w:lang w:val="en-US"/>
        </w:rPr>
        <w:fldChar w:fldCharType="begin"/>
      </w:r>
      <w:r w:rsidR="0090198B">
        <w:rPr>
          <w:lang w:val="en-US"/>
        </w:rPr>
        <w:instrText xml:space="preserve"> ADDIN ZOTERO_ITEM CSL_CITATION {"citationID":"7luQSwFp","properties":{"formattedCitation":"[3]","plainCitation":"[3]","noteIndex":0},"citationItems":[{"id":530,"uris":["http://zotero.org/users/3425743/items/EMSWRQEU"],"itemData":{"id":530,"type":"article-journal","abstract":"ANALISIS PROSES BISNIS USAHA MIKRO KECIL MENENGAH (UMKM) KONVEKSI RYAN COLLECTION DI KABUPATAN KUDUS","container-title":"Jurnal Administrasi Bisnis","ISSN":"2548-4923","issue":"1","language":"id","note":"publisher: Universitas Diponegoro","page":"24-30","source":"ejournal.undip.ac.id","title":"ANALISIS PROSES BISNIS USAHA MIKRO KECIL MENENGAH (UMKM) KONVEKSI RYAN COLLECTION DI KABUPATAN KUDUS","volume":"6","author":[{"family":"Widayanto","given":"Widayanto"}],"issued":{"date-parts":[["2017",11,22]]}}}],"schema":"https://github.com/citation-style-language/schema/raw/master/csl-citation.json"} </w:instrText>
      </w:r>
      <w:r>
        <w:rPr>
          <w:lang w:val="en-US"/>
        </w:rPr>
        <w:fldChar w:fldCharType="separate"/>
      </w:r>
      <w:r w:rsidR="0090198B" w:rsidRPr="0090198B">
        <w:rPr>
          <w:rFonts w:cs="Times New Roman"/>
        </w:rPr>
        <w:t>[3]</w:t>
      </w:r>
      <w:r>
        <w:rPr>
          <w:lang w:val="en-US"/>
        </w:rPr>
        <w:fldChar w:fldCharType="end"/>
      </w:r>
      <w:r>
        <w:rPr>
          <w:lang w:val="en-US"/>
        </w:rPr>
        <w:t xml:space="preserve">. Mengetahui tingkat kematangan proses bisnis suatu organisasi menjadi penting untuk dilakukan, karena untuk meningkatkan kualitas proses bisnis, dibutuhkan pengetahuan mengenai posisi tingkat kematangan suatu organisasi. </w:t>
      </w:r>
      <w:r w:rsidR="001C3162">
        <w:rPr>
          <w:lang w:val="en-US"/>
        </w:rPr>
        <w:t xml:space="preserve">Tingkat kematangan proses bisnis </w:t>
      </w:r>
      <w:r w:rsidR="00AC02CF">
        <w:rPr>
          <w:lang w:val="en-US"/>
        </w:rPr>
        <w:t xml:space="preserve">pada </w:t>
      </w:r>
      <w:r w:rsidR="001C3162">
        <w:rPr>
          <w:lang w:val="en-US"/>
        </w:rPr>
        <w:t xml:space="preserve">UMKM Furnitur perlu diketahui dan dianalisa dengan tujuan untuk </w:t>
      </w:r>
      <w:r w:rsidR="002F639D">
        <w:rPr>
          <w:lang w:val="en-US"/>
        </w:rPr>
        <w:t>meningkatkan</w:t>
      </w:r>
      <w:r w:rsidR="001C3162">
        <w:rPr>
          <w:lang w:val="en-US"/>
        </w:rPr>
        <w:t xml:space="preserve"> proses bisnisnya di kemudian hari. Beberapa peneliti telah melakukan penelitian mengenai tingkat kematangan proses bisnis dengan menggunakan model kematangan, sehingga diperoleh evaluasi yang dapat digunakan untuk meningkatkan proses bisnis organisasi </w:t>
      </w:r>
      <w:r w:rsidR="001C3162">
        <w:rPr>
          <w:lang w:val="en-US"/>
        </w:rPr>
        <w:fldChar w:fldCharType="begin"/>
      </w:r>
      <w:r w:rsidR="0090198B">
        <w:rPr>
          <w:lang w:val="en-US"/>
        </w:rPr>
        <w:instrText xml:space="preserve"> ADDIN ZOTERO_ITEM CSL_CITATION {"citationID":"lMIciLTh","properties":{"formattedCitation":"[4], [5], [6], [7]","plainCitation":"[4], [5], [6], [7]","noteIndex":0},"citationItems":[{"id":548,"uris":["http://zotero.org/users/3425743/items/BJ5WM7X8"],"itemData":{"id":548,"type":"article-journal","abstract":"Improving MSME business performance is highly dependent on the level of business process maturity. The higher the level (level) of maturity (Integrated) of a business's business processes, the more stable and able to achieve competitive advantage. Vice versa, if the maturity level of business processes is at a low level (ad hoc), it will have implications for the stability and inability of the Company to achieve competitive advantage. For this reason, this study aims to adopt the Business Process Orientation Maturity Model framework in assessing the performance of MSMEs through the business maturity process. This research is based on a case study by making UMKM East Kampoeng and Abon Layur Amiroh Salted Fish located in Balikpapan city as research objects. This study uses the business process orientation maturity model (BPOMM) as a model framework and 4 (four) business process maturity levels as a reference for evaluating business process maturity levels. The process of collecting data through the distribution of questionnaires that have been validated by experts and SMEs. While data analysis consists of calculating the assessment results and comparing aspects of business process maturity. The results of the study show that through the BPOMM model framework, the maturity level of the UMKM business processes in East Kampoeng and Shredded Salted Fish Amiroh is at the second level or \"Defined\". To reach the highest level or \"Integrated\" the two MSMEs must consistently and irrationally improve aspects of business process maturity that are considered lacking based on recommendations","container-title":"Metode : Jurnal Teknik Industri","ISSN":"2614-4301","issue":"2","language":"id","license":"Copyright (c) 2023","note":"number: 2","page":"154-163","source":"ejournal.um-sorong.ac.id","title":"Implementasi Business Process Orientation Maturity Model (BPOMM) dalam Mengevaluasi Tingkat Kematangan Proses Bisnis UMKM","volume":"9","author":[{"family":"Kurnia","given":"Wahyu Ismail"},{"family":"Kurnia","given":"Rosna"},{"family":"Tuankotta","given":"Muhamad Hasyim"},{"family":"Kisanjani","given":"Alex"}],"issued":{"date-parts":[["2023",10,13]]}}},{"id":551,"uris":["http://zotero.org/users/3425743/items/ZFIXB2T9"],"itemData":{"id":551,"type":"article-journal","abstract":"The readiness of Micro, Small, and Medium Enterprises (MSMEs) to achieve competitive advantage greatly depends on the maturity level of their business processes, which ultimately affects business performance. Therefore, this study aims to assess the level of business process maturity in MSMEs. The studied MSMEs are Salakilo and Bontings, both engaged in the culinary industry. These two MSMEs are classified as superior MSMEs according to the Borneo MSME Gate and Bank Indonesia in 2021. The assessment of business process maturity is conducted using the Business Process Orientation Maturity Model (BPOMM) with four levels and nine assessment aspects. Data collection is done through the distribution of validated questionnaires by experts and MSME practitioners. The questionnaire items are tailored to the specific conditions of the studied MSMEs, making it easier for the MSME practitioners to understand each assessment indicator. The results show that there is a difference in the level of business process maturity between Salakilo and Bontings MSMEs. Salakilo MSMEs have achieved the Integrated level with a score of 6.6, while Bontings MSMEs are at the Linked level with a score of 5.8.","container-title":"Jurnal Surya Teknika","DOI":"10.37859/jst.v10i1.4972","ISSN":"2354-6751","issue":"1","journalAbbreviation":"JST","language":"id","license":"https://creativecommons.org/licenses/by-nc-sa/4.0","page":"668-675","source":"DOI.org (Crossref)","title":"Penilaian Tingkat Kematangan Proses Bisnis Pada Usaha Mikro, Kecil dan Menengah: (Studi Kasus)","title-short":"Penilaian Tingkat Kematangan Proses Bisnis Pada Usaha Mikro, Kecil dan Menengah","volume":"10","author":[{"family":"Kurnia","given":"Wahyu Ismail"},{"family":"Kisanjani","given":"Alex"},{"family":"Kurnia","given":"Rosna"}],"issued":{"date-parts":[["2023",6,26]]}}},{"id":533,"uris":["http://zotero.org/users/3425743/items/TLIJ7AK3"],"itemData":{"id":533,"type":"article-journal","container-title":"Jurnal Teknik ITS","issue":"2","page":"A251–A255","source":"Google Scholar","title":"Analisis tingkat kematangan proses bisnis dan kesiapan teknologi informasi studi kasus usaha garmen mikro, kecil, dan menengah di jawa timur","volume":"6","author":[{"family":"Rosianti","given":"Nadya Chandra"},{"family":"Mahendrawathi","given":"E. R."}],"issued":{"date-parts":[["2017"]]}}},{"id":552,"uris":["http://zotero.org/users/3425743/items/NRZ3AM76"],"itemData":{"id":552,"type":"article-journal","abstract":"The purpose of this research is to evaluate the degree of Micro, Small and Medium Enterprises (MSMEs)’s in East Java using business process maturity model. McCormack model is fine to use for assessing the MSME’s business process that brings out the business process maturity level of MSMEs. On the ninth element of information systems support on BPOM model, we try to adjust the questionnaire items based on the condition of MSMEs in Indonesia which still lagging in the implementation of IT, so it is directing to the concept of IT readiness model by combining the state of IT infrastructure and application of MSMEs. This research also assessing the IT readiness of MSMEs and analyze the result by comparing with the level of maturity. The findings result from this research shows that the maturity of MSMEs in East Java are varying. Yet, the IT readiness of these MSMEs presents high score that indicates there seems to be a strong connection between IT usage, leadership and the maturity level of business process within the organization and explained how business process maturity is relevant to MSMEs.","collection-title":"The Fifth Information Systems International Conference, 23-24 July 2019, Surabaya, Indonesia","container-title":"Procedia Computer Science","DOI":"10.1016/j.procs.2019.11.221","ISSN":"1877-0509","journalAbbreviation":"Procedia Computer Science","page":"1098-1105","source":"ScienceDirect","title":"Business Process Maturity Level of MSMEs in East Java, Indonesia","volume":"161","author":[{"family":"Dewi","given":"Fitriyana"},{"family":"Er","given":"Mahendrawathi"}],"issued":{"date-parts":[["2019",1,1]]}}}],"schema":"https://github.com/citation-style-language/schema/raw/master/csl-citation.json"} </w:instrText>
      </w:r>
      <w:r w:rsidR="001C3162">
        <w:rPr>
          <w:lang w:val="en-US"/>
        </w:rPr>
        <w:fldChar w:fldCharType="separate"/>
      </w:r>
      <w:r w:rsidR="0090198B" w:rsidRPr="0090198B">
        <w:rPr>
          <w:rFonts w:cs="Times New Roman"/>
        </w:rPr>
        <w:t>[4], [5], [6], [7]</w:t>
      </w:r>
      <w:r w:rsidR="001C3162">
        <w:rPr>
          <w:lang w:val="en-US"/>
        </w:rPr>
        <w:fldChar w:fldCharType="end"/>
      </w:r>
      <w:r w:rsidR="001C3162">
        <w:rPr>
          <w:lang w:val="en-US"/>
        </w:rPr>
        <w:t>.</w:t>
      </w:r>
      <w:r w:rsidR="007F588D">
        <w:rPr>
          <w:lang w:val="en-US"/>
        </w:rPr>
        <w:t xml:space="preserve"> Pentingnya melakukan pengukuran tingkat kematangan proses bisnis telah ditegaskan pada penelitian </w:t>
      </w:r>
      <w:r w:rsidR="007F588D">
        <w:rPr>
          <w:lang w:val="en-US"/>
        </w:rPr>
        <w:fldChar w:fldCharType="begin"/>
      </w:r>
      <w:r w:rsidR="0090198B">
        <w:rPr>
          <w:lang w:val="en-US"/>
        </w:rPr>
        <w:instrText xml:space="preserve"> ADDIN ZOTERO_ITEM CSL_CITATION {"citationID":"DbxB9LUz","properties":{"formattedCitation":"[8]","plainCitation":"[8]","noteIndex":0},"citationItems":[{"id":558,"uris":["http://zotero.org/users/3425743/items/N6JVAU6X"],"itemData":{"id":558,"type":"article-journal","issue":"1","language":"id","source":"Zotero","title":"Penilaian Tingkat Kematangan Proses Bisnis Berbasis Enterprise Resource Planning: Studi Kasus: PT. XYZ","volume":"6","author":[{"family":"Garini","given":"Anindya Astri"},{"family":"Hakim","given":"Jl Arief Rahman"}],"issued":{"date-parts":[["2017"]]}}}],"schema":"https://github.com/citation-style-language/schema/raw/master/csl-citation.json"} </w:instrText>
      </w:r>
      <w:r w:rsidR="007F588D">
        <w:rPr>
          <w:lang w:val="en-US"/>
        </w:rPr>
        <w:fldChar w:fldCharType="separate"/>
      </w:r>
      <w:r w:rsidR="0090198B" w:rsidRPr="0090198B">
        <w:rPr>
          <w:rFonts w:cs="Times New Roman"/>
        </w:rPr>
        <w:t>[8]</w:t>
      </w:r>
      <w:r w:rsidR="007F588D">
        <w:rPr>
          <w:lang w:val="en-US"/>
        </w:rPr>
        <w:fldChar w:fldCharType="end"/>
      </w:r>
      <w:r w:rsidR="008C000B">
        <w:rPr>
          <w:lang w:val="en-US"/>
        </w:rPr>
        <w:t>,</w:t>
      </w:r>
      <w:r w:rsidR="007F588D">
        <w:rPr>
          <w:lang w:val="en-US"/>
        </w:rPr>
        <w:t xml:space="preserve"> </w:t>
      </w:r>
      <w:r w:rsidR="008C000B">
        <w:rPr>
          <w:lang w:val="en-US"/>
        </w:rPr>
        <w:t>bahwa pengukuran tersebut</w:t>
      </w:r>
      <w:r w:rsidR="007F588D">
        <w:rPr>
          <w:lang w:val="en-US"/>
        </w:rPr>
        <w:t xml:space="preserve"> bertujuan untuk meningkatkan kinerja organisasi dan mengevaluasinya.</w:t>
      </w:r>
      <w:r w:rsidR="00603C43">
        <w:rPr>
          <w:lang w:val="en-US"/>
        </w:rPr>
        <w:t xml:space="preserve"> </w:t>
      </w:r>
      <w:r w:rsidR="001D2978">
        <w:rPr>
          <w:lang w:val="en-US"/>
        </w:rPr>
        <w:t xml:space="preserve">Selain itu, penelitian </w:t>
      </w:r>
      <w:r w:rsidR="001D2978">
        <w:rPr>
          <w:lang w:val="en-US"/>
        </w:rPr>
        <w:fldChar w:fldCharType="begin"/>
      </w:r>
      <w:r w:rsidR="001D2978">
        <w:rPr>
          <w:lang w:val="en-US"/>
        </w:rPr>
        <w:instrText xml:space="preserve"> ADDIN ZOTERO_ITEM CSL_CITATION {"citationID":"7ySfXVzm","properties":{"formattedCitation":"[9], [10]","plainCitation":"[9], [10]","noteIndex":0},"citationItems":[{"id":561,"uris":["http://zotero.org/users/3425743/items/3ZJ5EMQH"],"itemData":{"id":561,"type":"article-journal","abstract":"Abstrak: Pelatihan peningkatan kualitas produk dan layanan UMKM untuk meningkatkan daya saing merupakan salah satu solusi dari permasalahan pokok yang dihadapi oleh pelaku UMKM, seperti legalitas, finansial, produksi, dan inovasi, yang berdampak tidak terpenuhinya kebutuhan pasar. Tujuan dari kegiatan pengabdian ini adalah memberikan pemahaman kepada UMKM dalam meningkatkan kualitas produk dan juga kualitas layanan kepada pelanggan. Metode kegiatan pengabdian masyarakat ini adalah pelatihan yang dilaksanakan secara offline di kediaman Ketua Kelompok UMKM Binaan Kelurahan Sudajaya Hilir Kota Sukabumi dengan peserta sebanyak 20 orang. Mitra dalam kegiatan pelatihan ini adalah Kelompok UMKM yang merupakan UMKM binaan Kelurahan Sudajaya Hilir Kota Sukabumi. Evaluasi pemahaman peserta dilakukan dengan membagikan kuesioner sebelum (pretest) dan sesudah (posttest) penyampaian materi. Hasil kegiatan pengabdian masyarakat ini adalah meningkatnya pemahaman peserta sebesar 37,34%, yaitu pemahaman tentang kebutuhan pasar, merancang produk inovatif, meningkatkan proses produksi, mengembangkan layanan pelanggan, mengembangkan pemasaran dan branding, penerapan teknologi, serta kolaborasi dan membangun jaringan UMKM. Abstract: Training on improving the quality of MSME products and services to increase competitiveness is one solution to the main problems faced by MSME players, such as legality, finance, production, and innovation, which have an impact on unmet market needs. The purpose of this service activity is to provide understanding to MSMEs in improving product quality and also service quality to customers. The method of this community service activity is training which is carried out offline at the residence of the Head of the MSME Group Assisted by Sudajaya Hilir Village, Sukabumi City with 20 participants. The partner in this training activity is the MSME Group which is an MSME assisted by Sudajaya Hilir Village, Sukabumi City. Evaluation of participants' understanding was carried out by distributing questionnaires before (pretest) and after (posttest) material delivery. The result of this community service activity is an increase in participants' understanding by 37.34%, namely understanding market needs, designing innovative products, improving production processes, developing customer service, developing marketing and branding, applying technology, as well as collaborating and building MSME networks.","container-title":"JMM (Jurnal Masyarakat Mandiri)","DOI":"10.31764/jmm.v7i4.16383","ISSN":"2614-5758","issue":"4","language":"en","page":"3782-3793","source":"journal.ummat.ac.id","title":"PENINGKATAN KUALITAS PRODUK DAN LAYANAN UMKM UNTUK MENINGKATKAN DAYA SAING","volume":"7","author":[{"family":"Sobar","given":"Agus"},{"family":"Permadi","given":"Indra"},{"family":"Alhidayatullah","given":"Alhidayatullah"},{"family":"Fathussyaadah","given":"Eva"}],"issued":{"date-parts":[["2023",8,2]]}}},{"id":563,"uris":["http://zotero.org/users/3425743/items/LUVMFBHY"],"itemData":{"id":563,"type":"article-journal","abstract":"The Micro, Small and Medium Enterprises (MSME) sector has high resilience so that it is able to survive the economic and monetary crisis. In the midst of increasingly fierce competition in the global market, MSMEs must face significant challenges to maintain and increase their competitiveness. In an effort to overcome this problem, innovative approaches such as Business Process Modeling (PPB) and Business Process Improvement (BPI) have become the focus of attention in formulating strategies for improving service quality in the MSME sector. This study aims to explore how implementing this approach can provide significant benefits for MSMEs in improving the quality of services. The Micro, Small and Medium Enterprises (MSMEs) sector has a crucial role in the economic growth and stability of a country. The approach through business process modeling and Business Process Improvement (BPI) has been recognized as an effective strategy in improving service quality in MSMEs. Business process modeling helps MSMEs to visualize and understand their workflows clearly, while BPI aims to improve the performance of existing business processes. Improving service quality is the key for MSMEs to maintain and increase competitiveness in an increasingly tight market. Through business process modeling and BPI, MSMEs can identify and eliminate operational inefficiencies and bottlenecks. Standardization of processes also ensures consistency in service delivery.","container-title":"MERDEKA : Jurnal Ilmiah Multidisiplin","DOI":"10.62017/merdeka.v1i6.1948","ISSN":"3026-7854","issue":"6","language":"en","license":"Copyright (c) 2024 MERDEKA : Jurnal Ilmiah Multidisiplin","note":"number: 6","page":"199-206","source":"jurnalistiqomah.org","title":"Peningkatan Kualitas Layanan Melalui Business Process Management (BPM) dan Business Process Improvement (BPI) Di Sektor Usaha Mikro, Kecil, Dan Menengah (UMKM)","volume":"1","author":[{"family":"Maqnin","given":"Lailil"},{"family":"Susyanti","given":"Jeni"}],"issued":{"date-parts":[["2024",7,22]]}}}],"schema":"https://github.com/citation-style-language/schema/raw/master/csl-citation.json"} </w:instrText>
      </w:r>
      <w:r w:rsidR="001D2978">
        <w:rPr>
          <w:lang w:val="en-US"/>
        </w:rPr>
        <w:fldChar w:fldCharType="separate"/>
      </w:r>
      <w:r w:rsidR="001D2978" w:rsidRPr="001D2978">
        <w:rPr>
          <w:rFonts w:cs="Times New Roman"/>
        </w:rPr>
        <w:t>[9], [10]</w:t>
      </w:r>
      <w:r w:rsidR="001D2978">
        <w:rPr>
          <w:lang w:val="en-US"/>
        </w:rPr>
        <w:fldChar w:fldCharType="end"/>
      </w:r>
      <w:r w:rsidR="001D2978">
        <w:rPr>
          <w:lang w:val="en-US"/>
        </w:rPr>
        <w:t xml:space="preserve"> menegaskan bahwa peningkatan kualitas </w:t>
      </w:r>
      <w:r w:rsidR="00847214">
        <w:rPr>
          <w:lang w:val="en-US"/>
        </w:rPr>
        <w:t>pe</w:t>
      </w:r>
      <w:r w:rsidR="001D2978">
        <w:rPr>
          <w:lang w:val="en-US"/>
        </w:rPr>
        <w:t xml:space="preserve">layanan </w:t>
      </w:r>
      <w:r w:rsidR="00847214">
        <w:rPr>
          <w:lang w:val="en-US"/>
        </w:rPr>
        <w:t>juga</w:t>
      </w:r>
      <w:r w:rsidR="001D2978">
        <w:rPr>
          <w:lang w:val="en-US"/>
        </w:rPr>
        <w:t xml:space="preserve"> dapat meningkatkan daya saing </w:t>
      </w:r>
      <w:r w:rsidR="00847214">
        <w:rPr>
          <w:lang w:val="en-US"/>
        </w:rPr>
        <w:t xml:space="preserve">suatu </w:t>
      </w:r>
      <w:r w:rsidR="001D2978">
        <w:rPr>
          <w:lang w:val="en-US"/>
        </w:rPr>
        <w:t xml:space="preserve">organisasi. </w:t>
      </w:r>
      <w:r w:rsidR="005425D9">
        <w:rPr>
          <w:lang w:val="en-US"/>
        </w:rPr>
        <w:t xml:space="preserve">Meskipun UMKM merupakan usaha perdagangan dengan skala kecil, namun tingkat kematangan proses bisnis yang dimiliki dapat berbeda-beda. </w:t>
      </w:r>
      <w:r w:rsidR="00603C43">
        <w:rPr>
          <w:lang w:val="en-US"/>
        </w:rPr>
        <w:t xml:space="preserve">Seperti pada penelitian </w:t>
      </w:r>
      <w:r w:rsidR="00603C43">
        <w:rPr>
          <w:lang w:val="en-US"/>
        </w:rPr>
        <w:fldChar w:fldCharType="begin"/>
      </w:r>
      <w:r w:rsidR="001D2978">
        <w:rPr>
          <w:lang w:val="en-US"/>
        </w:rPr>
        <w:instrText xml:space="preserve"> ADDIN ZOTERO_ITEM CSL_CITATION {"citationID":"mGdiFNh2","properties":{"formattedCitation":"[11]","plainCitation":"[11]","noteIndex":0},"citationItems":[{"id":559,"uris":["http://zotero.org/users/3425743/items/6AD8865H"],"itemData":{"id":559,"type":"article-journal","abstract":"Untuk mengetahui kondisi proses bisnis organisasi Usaha Mikro Kecil dan Menengah\n(UMKM) adalah dengan cara mengevaluasi tingkat kematangan proses bisnisnya.\nPenggunaan model kematangan (maturity model) secara efektif mampu mengetahui\nposisi bisnis perusahaan maupun proses bisnisnya. Untuk itu, tujuan penelitian ini adalah\nmengevaluasi proses bisnis UMKM Kuliner di Kota Balikpapan. Penelitian ini\nmenggunakan BPO-MM (Business Process Orientation Maturity Model) digunakan\nsebagai framework (kerangka kerja). Penelitian ini mengevaluasi 11 UMKM kuliner di\nKota Balikpapan, Namun setelah dikonfirmasi lokasi dan pemilik UMKM tersebut,\nhanya didapat 4 (empat) UMKM. Pengumpulan data dilakukan melalui observasi\nlapangan, wawancara dan pengisian kuesioner penelitian. Hasil penelitian menunjukan\nbahwa tingkat kematangan proses bisnis keempat UMKM kuliner cukup beragam.\nProses bisnis UMKM Salakilo masuk katagori Linked (level keempat) dengan nilai\nakhir yaitu 6.5, proses bisnis UMKM Bontings katagori Linked (level keempat) dengan\nnilai akhir yaitu 5.8, proses bisnis UMKM Kampoeng Timur masuk katagori Defined\n(level kedua) dengan nilai akhir yaitu 5.4 dan proses bisnis UMKM Abon Ikan Asin\nLayur masuk  katagori Defined (level kedua) dengan nilai akhir yaitu 4.7.","language":"en","note":"Accepted: 2023-02-08T02:33:11Z\npublisher: UNIVERSITAS ISLAM INDONESIA","source":"dspace.uii.ac.id","title":"Evaluasi Tingkat Kematangan Proses Bisnis Umkm Kuliner Kota Balikpapan; (Studi Kasus)","URL":"https://dspace.uii.ac.id/handle/123456789/42379","author":[{"family":"Siman","given":"Seherdi"}],"accessed":{"date-parts":[["2024",8,26]]},"issued":{"date-parts":[["2022",7]]}}}],"schema":"https://github.com/citation-style-language/schema/raw/master/csl-citation.json"} </w:instrText>
      </w:r>
      <w:r w:rsidR="00603C43">
        <w:rPr>
          <w:lang w:val="en-US"/>
        </w:rPr>
        <w:fldChar w:fldCharType="separate"/>
      </w:r>
      <w:r w:rsidR="001D2978" w:rsidRPr="001D2978">
        <w:rPr>
          <w:rFonts w:cs="Times New Roman"/>
        </w:rPr>
        <w:t>[11]</w:t>
      </w:r>
      <w:r w:rsidR="00603C43">
        <w:rPr>
          <w:lang w:val="en-US"/>
        </w:rPr>
        <w:fldChar w:fldCharType="end"/>
      </w:r>
      <w:r w:rsidR="005425D9">
        <w:rPr>
          <w:lang w:val="en-US"/>
        </w:rPr>
        <w:t xml:space="preserve"> yang menunjukkan bahwa terdapat berbagai tingkat kematangan yang dimiliki beberapa UMKM Kuliner di satu kota.</w:t>
      </w:r>
    </w:p>
    <w:p w14:paraId="1F4C8F7B" w14:textId="2EFEF18D" w:rsidR="006F5F4F" w:rsidRDefault="006F5F4F" w:rsidP="00892B2A">
      <w:pPr>
        <w:rPr>
          <w:lang w:val="en-US"/>
        </w:rPr>
      </w:pPr>
      <w:r>
        <w:rPr>
          <w:lang w:val="en-US"/>
        </w:rPr>
        <w:t>Tingkat kematangan suatu proses bisnis dapat diketahui melalui beberapa teknik pengukuran, salah satu diantaranya adalah menggunakan</w:t>
      </w:r>
      <w:r w:rsidR="0060762C">
        <w:rPr>
          <w:lang w:val="en-US"/>
        </w:rPr>
        <w:t xml:space="preserve"> </w:t>
      </w:r>
      <w:r w:rsidR="0060762C" w:rsidRPr="0060762C">
        <w:rPr>
          <w:i/>
          <w:iCs/>
          <w:lang w:val="en-US"/>
        </w:rPr>
        <w:t>Business Process Orientation Maturity Model</w:t>
      </w:r>
      <w:r>
        <w:rPr>
          <w:lang w:val="en-US"/>
        </w:rPr>
        <w:t xml:space="preserve"> </w:t>
      </w:r>
      <w:r w:rsidR="0060762C">
        <w:rPr>
          <w:lang w:val="en-US"/>
        </w:rPr>
        <w:t>(</w:t>
      </w:r>
      <w:r>
        <w:rPr>
          <w:lang w:val="en-US"/>
        </w:rPr>
        <w:t>BPOMM</w:t>
      </w:r>
      <w:r w:rsidR="0060762C">
        <w:rPr>
          <w:lang w:val="en-US"/>
        </w:rPr>
        <w:t xml:space="preserve">). </w:t>
      </w:r>
      <w:r w:rsidR="00F02E3C">
        <w:rPr>
          <w:lang w:val="en-US"/>
        </w:rPr>
        <w:t xml:space="preserve">BPOMM menunjukkan tingkat kematangan </w:t>
      </w:r>
      <w:r w:rsidR="00847214">
        <w:rPr>
          <w:lang w:val="en-US"/>
        </w:rPr>
        <w:t xml:space="preserve">suatu </w:t>
      </w:r>
      <w:r w:rsidR="00F02E3C">
        <w:rPr>
          <w:lang w:val="en-US"/>
        </w:rPr>
        <w:t xml:space="preserve">proses bisnis yang berorientasi proses </w:t>
      </w:r>
      <w:r w:rsidR="00F02E3C">
        <w:rPr>
          <w:lang w:val="en-US"/>
        </w:rPr>
        <w:fldChar w:fldCharType="begin"/>
      </w:r>
      <w:r w:rsidR="001D2978">
        <w:rPr>
          <w:lang w:val="en-US"/>
        </w:rPr>
        <w:instrText xml:space="preserve"> ADDIN ZOTERO_ITEM CSL_CITATION {"citationID":"vOpoosHF","properties":{"formattedCitation":"[12]","plainCitation":"[12]","noteIndex":0},"citationItems":[{"id":541,"uris":["http://zotero.org/users/3425743/items/YQQR8U7F"],"itemData":{"id":541,"type":"article-journal","abstract":"Organizations generally have a hierarchical or vertical organizational structure with specialized functions or departments to support their process. Work Culture in functional teams makes organizations trapped in functional silos. Business Process Management (BPM) is a discipline that can be a solution for functional silos. BPM changes the mindset from that culture to be process oriented. BPM requires coordination from each department to support the goals of the organization by involving employees, customers and partners. In implementing BPM or business process management, firstly the company must becoming business process oriented. Business Process Orientation Maturity Model (BPOMM) &amp;nbsp;defined maturity as the stages through which an organization progresses in becoming business process. Many studies related to BPOMM with different development of each researcher. Each researcher developed BPOMM method to support their research. This conceptual study was conducted to further discuss previous BPOMM research and find the benefits of obtaining an organization's BPOMM value.","container-title":"SISFO","ISSN":"2301-4237","issue":"01","language":"en","license":"Copyright (c) 2021 SISFO","note":"number: 01","page":"1-10","source":"elib.its.ac.id","title":"Kerangka Konseptual Pengukuran Kematangan Orientasi Proses Bisnis dan Manfaatnya bagi Organisasi","volume":"10","author":[{"family":"Widyarini","given":"Rina Ulfa"},{"family":"Er","given":"Mahendrawathi"}],"issued":{"date-parts":[["2021",12,26]]}}}],"schema":"https://github.com/citation-style-language/schema/raw/master/csl-citation.json"} </w:instrText>
      </w:r>
      <w:r w:rsidR="00F02E3C">
        <w:rPr>
          <w:lang w:val="en-US"/>
        </w:rPr>
        <w:fldChar w:fldCharType="separate"/>
      </w:r>
      <w:r w:rsidR="001D2978" w:rsidRPr="001D2978">
        <w:rPr>
          <w:rFonts w:cs="Times New Roman"/>
        </w:rPr>
        <w:t>[12]</w:t>
      </w:r>
      <w:r w:rsidR="00F02E3C">
        <w:rPr>
          <w:lang w:val="en-US"/>
        </w:rPr>
        <w:fldChar w:fldCharType="end"/>
      </w:r>
      <w:r w:rsidR="00F02E3C">
        <w:rPr>
          <w:lang w:val="en-US"/>
        </w:rPr>
        <w:t>.</w:t>
      </w:r>
      <w:r w:rsidR="00D93278">
        <w:rPr>
          <w:lang w:val="en-US"/>
        </w:rPr>
        <w:t xml:space="preserve"> Pada penelitian </w:t>
      </w:r>
      <w:r w:rsidR="00D93278">
        <w:rPr>
          <w:lang w:val="en-US"/>
        </w:rPr>
        <w:fldChar w:fldCharType="begin"/>
      </w:r>
      <w:r w:rsidR="0090198B">
        <w:rPr>
          <w:lang w:val="en-US"/>
        </w:rPr>
        <w:instrText xml:space="preserve"> ADDIN ZOTERO_ITEM CSL_CITATION {"citationID":"sBV0Zoo7","properties":{"formattedCitation":"[5]","plainCitation":"[5]","noteIndex":0},"citationItems":[{"id":551,"uris":["http://zotero.org/users/3425743/items/ZFIXB2T9"],"itemData":{"id":551,"type":"article-journal","abstract":"The readiness of Micro, Small, and Medium Enterprises (MSMEs) to achieve competitive advantage greatly depends on the maturity level of their business processes, which ultimately affects business performance. Therefore, this study aims to assess the level of business process maturity in MSMEs. The studied MSMEs are Salakilo and Bontings, both engaged in the culinary industry. These two MSMEs are classified as superior MSMEs according to the Borneo MSME Gate and Bank Indonesia in 2021. The assessment of business process maturity is conducted using the Business Process Orientation Maturity Model (BPOMM) with four levels and nine assessment aspects. Data collection is done through the distribution of validated questionnaires by experts and MSME practitioners. The questionnaire items are tailored to the specific conditions of the studied MSMEs, making it easier for the MSME practitioners to understand each assessment indicator. The results show that there is a difference in the level of business process maturity between Salakilo and Bontings MSMEs. Salakilo MSMEs have achieved the Integrated level with a score of 6.6, while Bontings MSMEs are at the Linked level with a score of 5.8.","container-title":"Jurnal Surya Teknika","DOI":"10.37859/jst.v10i1.4972","ISSN":"2354-6751","issue":"1","journalAbbreviation":"JST","language":"id","license":"https://creativecommons.org/licenses/by-nc-sa/4.0","page":"668-675","source":"DOI.org (Crossref)","title":"Penilaian Tingkat Kematangan Proses Bisnis Pada Usaha Mikro, Kecil dan Menengah: (Studi Kasus)","title-short":"Penilaian Tingkat Kematangan Proses Bisnis Pada Usaha Mikro, Kecil dan Menengah","volume":"10","author":[{"family":"Kurnia","given":"Wahyu Ismail"},{"family":"Kisanjani","given":"Alex"},{"family":"Kurnia","given":"Rosna"}],"issued":{"date-parts":[["2023",6,26]]}}}],"schema":"https://github.com/citation-style-language/schema/raw/master/csl-citation.json"} </w:instrText>
      </w:r>
      <w:r w:rsidR="00D93278">
        <w:rPr>
          <w:lang w:val="en-US"/>
        </w:rPr>
        <w:fldChar w:fldCharType="separate"/>
      </w:r>
      <w:r w:rsidR="0090198B" w:rsidRPr="0090198B">
        <w:rPr>
          <w:rFonts w:cs="Times New Roman"/>
        </w:rPr>
        <w:t>[5]</w:t>
      </w:r>
      <w:r w:rsidR="00D93278">
        <w:rPr>
          <w:lang w:val="en-US"/>
        </w:rPr>
        <w:fldChar w:fldCharType="end"/>
      </w:r>
      <w:r w:rsidR="00D93278">
        <w:rPr>
          <w:lang w:val="en-US"/>
        </w:rPr>
        <w:t xml:space="preserve"> disebutkan bahwa, kematangan proses bisnis yang lebih tinggi memberikan manfaat berupa </w:t>
      </w:r>
      <w:r w:rsidR="00847214">
        <w:rPr>
          <w:lang w:val="en-US"/>
        </w:rPr>
        <w:t>biaya yang lebih rendah</w:t>
      </w:r>
      <w:r w:rsidR="00D93278">
        <w:rPr>
          <w:lang w:val="en-US"/>
        </w:rPr>
        <w:t xml:space="preserve">, peningkatan fokus pelanggan, </w:t>
      </w:r>
      <w:r w:rsidR="00847214">
        <w:rPr>
          <w:lang w:val="en-US"/>
        </w:rPr>
        <w:t>penghapusan</w:t>
      </w:r>
      <w:r w:rsidR="00D93278">
        <w:rPr>
          <w:lang w:val="en-US"/>
        </w:rPr>
        <w:t xml:space="preserve"> aktivitas yang tidak diperlukan dan peningkatan daya saing</w:t>
      </w:r>
      <w:r w:rsidR="00847214">
        <w:rPr>
          <w:lang w:val="en-US"/>
        </w:rPr>
        <w:t xml:space="preserve"> perusahaan</w:t>
      </w:r>
      <w:r w:rsidR="00D93278">
        <w:rPr>
          <w:lang w:val="en-US"/>
        </w:rPr>
        <w:t>.</w:t>
      </w:r>
    </w:p>
    <w:p w14:paraId="67968B9D" w14:textId="6630100B" w:rsidR="00ED0A36" w:rsidRPr="00021024" w:rsidRDefault="00ED0A36" w:rsidP="00892B2A">
      <w:pPr>
        <w:rPr>
          <w:lang w:val="en-US"/>
        </w:rPr>
      </w:pPr>
      <w:r>
        <w:rPr>
          <w:lang w:val="en-US"/>
        </w:rPr>
        <w:t xml:space="preserve">Sebelumnya, UMKM Furnitur di Kota Yogyakarta belum mengetahui </w:t>
      </w:r>
      <w:r w:rsidR="001C3162">
        <w:rPr>
          <w:lang w:val="en-US"/>
        </w:rPr>
        <w:t xml:space="preserve">tingkat kematangan </w:t>
      </w:r>
      <w:r>
        <w:rPr>
          <w:lang w:val="en-US"/>
        </w:rPr>
        <w:t xml:space="preserve">proses bisnis mereka. </w:t>
      </w:r>
      <w:r w:rsidR="00B82C32">
        <w:rPr>
          <w:lang w:val="en-US"/>
        </w:rPr>
        <w:t>Dengan diketahuinya tingkat kematangan proses bisnis</w:t>
      </w:r>
      <w:r w:rsidR="001C3162">
        <w:rPr>
          <w:lang w:val="en-US"/>
        </w:rPr>
        <w:t xml:space="preserve"> tersebut</w:t>
      </w:r>
      <w:r w:rsidR="00B82C32">
        <w:rPr>
          <w:lang w:val="en-US"/>
        </w:rPr>
        <w:t xml:space="preserve">, UMKM dapat melakukan evaluasi dan meningkatkan proses bisnisnya sesuai dengan elemen proses bisnis yang masih lemah. </w:t>
      </w:r>
      <w:r>
        <w:rPr>
          <w:lang w:val="en-US"/>
        </w:rPr>
        <w:t>Penelitian ini bertujuan untuk menganalis</w:t>
      </w:r>
      <w:r w:rsidR="002F639D">
        <w:rPr>
          <w:lang w:val="en-US"/>
        </w:rPr>
        <w:t>is</w:t>
      </w:r>
      <w:r>
        <w:rPr>
          <w:lang w:val="en-US"/>
        </w:rPr>
        <w:t xml:space="preserve"> tingkat kematangan proses bisnis UMKM Furnitur dan merekomendasikan perubahan atau peningkatan yang dapat dilakukan oleh UMKM di</w:t>
      </w:r>
      <w:r w:rsidR="002F639D">
        <w:rPr>
          <w:lang w:val="en-US"/>
        </w:rPr>
        <w:t xml:space="preserve"> </w:t>
      </w:r>
      <w:r>
        <w:rPr>
          <w:lang w:val="en-US"/>
        </w:rPr>
        <w:t>kemudian hari.</w:t>
      </w:r>
    </w:p>
    <w:p w14:paraId="123B3456" w14:textId="7AD3B817" w:rsidR="00892B2A" w:rsidRPr="00665F35" w:rsidRDefault="00892B2A" w:rsidP="00892B2A">
      <w:pPr>
        <w:pStyle w:val="Heading1"/>
        <w:rPr>
          <w:lang w:val="en-US"/>
        </w:rPr>
      </w:pPr>
      <w:r w:rsidRPr="00665F35">
        <w:rPr>
          <w:lang w:val="en-US"/>
        </w:rPr>
        <w:lastRenderedPageBreak/>
        <w:t xml:space="preserve">Metode/Perancangan </w:t>
      </w:r>
    </w:p>
    <w:p w14:paraId="250AA395" w14:textId="5D26494F" w:rsidR="00892B2A" w:rsidRPr="00665F35" w:rsidRDefault="00F02E3C" w:rsidP="00892B2A">
      <w:pPr>
        <w:rPr>
          <w:lang w:val="en-US"/>
        </w:rPr>
      </w:pPr>
      <w:r w:rsidRPr="00665F35">
        <w:rPr>
          <w:lang w:val="en-US"/>
        </w:rPr>
        <w:t>Metode penelitian ini terdiri dari beberapa langkah</w:t>
      </w:r>
      <w:r w:rsidR="00473CC6" w:rsidRPr="00665F35">
        <w:rPr>
          <w:lang w:val="en-US"/>
        </w:rPr>
        <w:t>, ditampilkan pada Gambar 1 berikut</w:t>
      </w:r>
      <w:r w:rsidRPr="00665F35">
        <w:rPr>
          <w:lang w:val="en-US"/>
        </w:rPr>
        <w:t>:</w:t>
      </w:r>
    </w:p>
    <w:p w14:paraId="3B02414B" w14:textId="061FAC8F" w:rsidR="00F02E3C" w:rsidRPr="00665F35" w:rsidRDefault="004108C2" w:rsidP="00F22EE1">
      <w:pPr>
        <w:jc w:val="center"/>
        <w:rPr>
          <w:lang w:val="en-US"/>
        </w:rPr>
      </w:pPr>
      <w:r w:rsidRPr="004108C2">
        <w:rPr>
          <w:lang w:val="en-US"/>
        </w:rPr>
        <w:drawing>
          <wp:inline distT="0" distB="0" distL="0" distR="0" wp14:anchorId="082B8BBF" wp14:editId="5B5512E1">
            <wp:extent cx="778104" cy="2838616"/>
            <wp:effectExtent l="0" t="0" r="3175" b="0"/>
            <wp:docPr id="48969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90455" name=""/>
                    <pic:cNvPicPr/>
                  </pic:nvPicPr>
                  <pic:blipFill>
                    <a:blip r:embed="rId7"/>
                    <a:stretch>
                      <a:fillRect/>
                    </a:stretch>
                  </pic:blipFill>
                  <pic:spPr>
                    <a:xfrm>
                      <a:off x="0" y="0"/>
                      <a:ext cx="788214" cy="2875498"/>
                    </a:xfrm>
                    <a:prstGeom prst="rect">
                      <a:avLst/>
                    </a:prstGeom>
                  </pic:spPr>
                </pic:pic>
              </a:graphicData>
            </a:graphic>
          </wp:inline>
        </w:drawing>
      </w:r>
    </w:p>
    <w:p w14:paraId="2F6FF64F" w14:textId="1FF1DC2C" w:rsidR="00F22EE1" w:rsidRPr="00665F35" w:rsidRDefault="00F22EE1" w:rsidP="00F22EE1">
      <w:pPr>
        <w:jc w:val="center"/>
        <w:rPr>
          <w:sz w:val="22"/>
          <w:szCs w:val="20"/>
          <w:lang w:val="en-US"/>
        </w:rPr>
      </w:pPr>
      <w:r w:rsidRPr="00665F35">
        <w:rPr>
          <w:b/>
          <w:bCs/>
          <w:sz w:val="22"/>
          <w:szCs w:val="20"/>
          <w:lang w:val="en-US"/>
        </w:rPr>
        <w:t xml:space="preserve">Gambar 1. </w:t>
      </w:r>
      <w:r w:rsidRPr="00665F35">
        <w:rPr>
          <w:sz w:val="22"/>
          <w:szCs w:val="20"/>
          <w:lang w:val="en-US"/>
        </w:rPr>
        <w:t>Metode Penelitian</w:t>
      </w:r>
    </w:p>
    <w:p w14:paraId="32122B2F" w14:textId="51190B82" w:rsidR="00F22EE1" w:rsidRPr="00665F35" w:rsidRDefault="00F22EE1" w:rsidP="00F22EE1">
      <w:pPr>
        <w:rPr>
          <w:lang w:val="en-US"/>
        </w:rPr>
      </w:pPr>
      <w:r w:rsidRPr="00665F35">
        <w:rPr>
          <w:lang w:val="en-US"/>
        </w:rPr>
        <w:t>Penelitian ini dimulai dengan melakukan studi literatur yang bertujuan untuk mengumpulkan informasi dan gambaran solusi yang akan dipecahkan pada kasus penelitian. Kemudian mengembangkan instrumen penelitian berdasarkan area BPOMM dan studi kasusnya. Setelah instrumen penelitian sudah terbentuk, langkah selanjutnya adalah mengumpulkan data</w:t>
      </w:r>
      <w:r w:rsidR="00847214">
        <w:rPr>
          <w:lang w:val="en-US"/>
        </w:rPr>
        <w:t xml:space="preserve"> penelitian</w:t>
      </w:r>
      <w:r w:rsidRPr="00665F35">
        <w:rPr>
          <w:lang w:val="en-US"/>
        </w:rPr>
        <w:t>. Pengumpulan data dilakukan dengan</w:t>
      </w:r>
      <w:r w:rsidR="00847214">
        <w:rPr>
          <w:lang w:val="en-US"/>
        </w:rPr>
        <w:t xml:space="preserve"> metode</w:t>
      </w:r>
      <w:r w:rsidRPr="00665F35">
        <w:rPr>
          <w:lang w:val="en-US"/>
        </w:rPr>
        <w:t xml:space="preserve"> wawancara dan observasi pada UMKM Furnitur</w:t>
      </w:r>
      <w:r w:rsidR="00847214">
        <w:rPr>
          <w:lang w:val="en-US"/>
        </w:rPr>
        <w:t xml:space="preserve"> di kota Yogyakarta</w:t>
      </w:r>
      <w:r w:rsidRPr="00665F35">
        <w:rPr>
          <w:lang w:val="en-US"/>
        </w:rPr>
        <w:t xml:space="preserve">. </w:t>
      </w:r>
      <w:r w:rsidR="00665F35" w:rsidRPr="00665F35">
        <w:rPr>
          <w:lang w:val="en-US"/>
        </w:rPr>
        <w:t>Setelah data terkumpul, selanjutnya dilakukan analisis dengan perhitungan rata-rata hasil dari kuesioner. Analisis data berdasarkan instrumen tingkat kematangan BPOMM kemudian akan dihasilkan tingkat kematangan UMKM Furnitur.</w:t>
      </w:r>
    </w:p>
    <w:p w14:paraId="2F06125F" w14:textId="37BDE418" w:rsidR="00C12CDF" w:rsidRDefault="00C12CDF" w:rsidP="00E74EBF">
      <w:pPr>
        <w:pStyle w:val="Heading2"/>
        <w:rPr>
          <w:lang w:val="en-US"/>
        </w:rPr>
      </w:pPr>
      <w:r>
        <w:rPr>
          <w:lang w:val="en-US"/>
        </w:rPr>
        <w:t>Proses Bisnis</w:t>
      </w:r>
    </w:p>
    <w:p w14:paraId="6FEFCA96" w14:textId="42887C02" w:rsidR="00C12CDF" w:rsidRPr="00C12CDF" w:rsidRDefault="00055B50" w:rsidP="00C12CDF">
      <w:pPr>
        <w:rPr>
          <w:lang w:val="en-US"/>
        </w:rPr>
      </w:pPr>
      <w:r>
        <w:rPr>
          <w:lang w:val="en-US"/>
        </w:rPr>
        <w:t xml:space="preserve">Proses bisnis </w:t>
      </w:r>
      <w:r w:rsidR="00C20C4F">
        <w:rPr>
          <w:lang w:val="en-US"/>
        </w:rPr>
        <w:t xml:space="preserve">merupakan inti dari pengelolaan aktivitas dan hubungan antar aktivitas dalam suatu organisasi. Penerapan proses bisnis yang baik akan meningkatkan </w:t>
      </w:r>
      <w:r w:rsidR="00847214">
        <w:rPr>
          <w:lang w:val="en-US"/>
        </w:rPr>
        <w:t>produktivitas</w:t>
      </w:r>
      <w:r w:rsidR="00C20C4F">
        <w:rPr>
          <w:lang w:val="en-US"/>
        </w:rPr>
        <w:t xml:space="preserve">, </w:t>
      </w:r>
      <w:r w:rsidR="00847214">
        <w:rPr>
          <w:lang w:val="en-US"/>
        </w:rPr>
        <w:t xml:space="preserve">mengoptimalkan penggunaan </w:t>
      </w:r>
      <w:r w:rsidR="00C20C4F">
        <w:rPr>
          <w:lang w:val="en-US"/>
        </w:rPr>
        <w:t xml:space="preserve">sumber daya, serta meningkatkan kinerja </w:t>
      </w:r>
      <w:r w:rsidR="00847214">
        <w:rPr>
          <w:lang w:val="en-US"/>
        </w:rPr>
        <w:t>dalam mencapai tujuan organisasi</w:t>
      </w:r>
      <w:r w:rsidR="00C20C4F">
        <w:rPr>
          <w:lang w:val="en-US"/>
        </w:rPr>
        <w:t xml:space="preserve"> </w:t>
      </w:r>
      <w:r w:rsidR="00C20C4F">
        <w:rPr>
          <w:lang w:val="en-US"/>
        </w:rPr>
        <w:fldChar w:fldCharType="begin"/>
      </w:r>
      <w:r w:rsidR="001D2978">
        <w:rPr>
          <w:lang w:val="en-US"/>
        </w:rPr>
        <w:instrText xml:space="preserve"> ADDIN ZOTERO_ITEM CSL_CITATION {"citationID":"asqNn54a","properties":{"formattedCitation":"[13]","plainCitation":"[13]","noteIndex":0},"citationItems":[{"id":546,"uris":["http://zotero.org/users/3425743/items/SQEBTBWN"],"itemData":{"id":546,"type":"article-journal","abstract":"Proses bisnis adalah inti dalam pengelolaan aktivitas dan relasi antar aktivitas di dalam organisasi. Proses bisnis yang baik dan benar dapat meningkatkan produktifitas, optimasi sumber daya dan peningkatkan kinerja, sehingga terwujudnya tujuan organisasi. Agar proses bisnis dapat dipahami dan dikomunikasikan maka diperlukan analisis dan pemodelan proses bisnis (APPB). APPB merupakan pemahaman terhadap seluruh proses bisnis yang terjadi di dalam organisasi. Oleh sebab itu APPB sangat penting karena tujuannya adalah mengetahui proses bisnis yang sesuai sasaran atau tidak. Dalam memperoleh AAPB yang tepat maka dibutuhkan suatu pendekatan. Pendekatan ini dapat membantu memberikan solusi dalam memecahkan permasalahan proses bisnis. Oleh sebab itu di susunlah penelitian ini yang bertujuan untuk memberikan kontribusi pengetahuan tentang perbaikan proses bisnis. Adapun metode yang digunakan dalam pembandingan paper ini adalah berdasarkan pendekatan dan metode setiap tahapan perbaikan proses bisnis Dari 20 paper yang dianalisis bahwa pendekatan yang paling sering digunakan dalam perbaikan proses bisnis adalah business process improvement (BPI) sebesar 75%. Sedangkan metode yang digunakan dalam tahapan perbaikan proses bisnis meliputi metode identifikasi ruang lingkup, analisis, pemodelan, identifikasi permasalahan dan teknik perbaikan. Hasilnya menunjukkan penggunaan metode identifikasi ruang lingkup adalah value chain sebesar 35%. Penggunaan metode analisis adalah activity analysis sebesar 85%. Sedangkan penggunaan model adalah Business Process Modeling Notation (BPMN) sebesar 100% dan penggunaan identifikasi permasalahan adalah risk analysis dan root cause analysis masing-masing 30%. Sedangkan penggunaan teknik perbaikan adalah 12 tools fundamental BPI sebesar 65%. Implikasi dan harapan dari penelitian ini dapat dijadikan dasar bagi organisasi dalam menerapkan pendekatan atau metode saat memperbaiki proses bisnisnya.","container-title":"Jurnal Teknologi dan Informasi","DOI":"10.34010/jati.v13i1.9038","ISSN":"2655-6839","issue":"1","language":"en-US","page":"1-16","source":"ojs.unikom.ac.id","title":"Tinjauan Naratif: Analisis dan Pemodelan Proses Bisnis sebagai Perbaikan Proses Bisnis pada Organisasi","title-short":"Tinjauan Naratif","volume":"13","author":[{"family":"Maulana","given":"Yoppy Mirza"}],"issued":{"date-parts":[["2023",2,28]]}}}],"schema":"https://github.com/citation-style-language/schema/raw/master/csl-citation.json"} </w:instrText>
      </w:r>
      <w:r w:rsidR="00C20C4F">
        <w:rPr>
          <w:lang w:val="en-US"/>
        </w:rPr>
        <w:fldChar w:fldCharType="separate"/>
      </w:r>
      <w:r w:rsidR="001D2978" w:rsidRPr="001D2978">
        <w:rPr>
          <w:rFonts w:cs="Times New Roman"/>
        </w:rPr>
        <w:t>[13]</w:t>
      </w:r>
      <w:r w:rsidR="00C20C4F">
        <w:rPr>
          <w:lang w:val="en-US"/>
        </w:rPr>
        <w:fldChar w:fldCharType="end"/>
      </w:r>
      <w:r w:rsidR="00C20C4F">
        <w:rPr>
          <w:lang w:val="en-US"/>
        </w:rPr>
        <w:t xml:space="preserve">. </w:t>
      </w:r>
    </w:p>
    <w:p w14:paraId="5046DB45" w14:textId="394F3737" w:rsidR="00E74EBF" w:rsidRDefault="00E74EBF" w:rsidP="00E74EBF">
      <w:pPr>
        <w:pStyle w:val="Heading2"/>
        <w:rPr>
          <w:lang w:val="en-US"/>
        </w:rPr>
      </w:pPr>
      <w:r>
        <w:rPr>
          <w:lang w:val="en-US"/>
        </w:rPr>
        <w:t>Usaha Mikro, Kecil, dan Menengah</w:t>
      </w:r>
      <w:r w:rsidR="00C12CDF">
        <w:rPr>
          <w:lang w:val="en-US"/>
        </w:rPr>
        <w:t xml:space="preserve"> (UMKM)</w:t>
      </w:r>
    </w:p>
    <w:p w14:paraId="59E00944" w14:textId="5CDA5870" w:rsidR="00ED5977" w:rsidRDefault="00E74EBF" w:rsidP="00E74EBF">
      <w:pPr>
        <w:rPr>
          <w:lang w:val="en-US"/>
        </w:rPr>
      </w:pPr>
      <w:r>
        <w:rPr>
          <w:lang w:val="en-US"/>
        </w:rPr>
        <w:t>Usaha Mikro, Kecil dan Menengah</w:t>
      </w:r>
      <w:r w:rsidR="00473CC6">
        <w:rPr>
          <w:lang w:val="en-US"/>
        </w:rPr>
        <w:t xml:space="preserve"> atau disingkat UMKM merupakan usaha produktif yang dimiliki perorangan dan/atau badan usaha perorangan</w:t>
      </w:r>
      <w:r w:rsidR="00ED5977">
        <w:rPr>
          <w:lang w:val="en-US"/>
        </w:rPr>
        <w:t>.</w:t>
      </w:r>
      <w:r w:rsidR="00ED5977" w:rsidRPr="00ED5977">
        <w:rPr>
          <w:lang w:val="en-US"/>
        </w:rPr>
        <w:t xml:space="preserve"> </w:t>
      </w:r>
      <w:r w:rsidR="00ED5977">
        <w:rPr>
          <w:lang w:val="en-US"/>
        </w:rPr>
        <w:t xml:space="preserve">Bentuk usaha ini diatur dalam Undang-undang Republik Indonesia Nomor 20 Tahun 2008 Tentang Usaha Mikro, Kecil dan Menengah </w:t>
      </w:r>
      <w:r w:rsidR="00ED5977">
        <w:rPr>
          <w:lang w:val="en-US"/>
        </w:rPr>
        <w:fldChar w:fldCharType="begin"/>
      </w:r>
      <w:r w:rsidR="001D2978">
        <w:rPr>
          <w:lang w:val="en-US"/>
        </w:rPr>
        <w:instrText xml:space="preserve"> ADDIN ZOTERO_ITEM CSL_CITATION {"citationID":"IvbbA5Cu","properties":{"formattedCitation":"[14]","plainCitation":"[14]","noteIndex":0},"citationItems":[{"id":544,"uris":["http://zotero.org/users/3425743/items/BRU2AH45"],"itemData":{"id":544,"type":"article-journal","source":"Google Scholar","title":"Undang-Undang Republik Indonesia Nomor 20 Tahun 2008 Tentang Usaha Mikro, Kecil, dan Menengah","URL":"https://www.academia.edu/download/34886544/UU20Tahun2008UMKM.pdf","author":[{"family":"INDONESIA","given":"PRESIDEN REPUBLIK"}],"accessed":{"date-parts":[["2024",8,23]]},"issued":{"date-parts":[["2008"]]}}}],"schema":"https://github.com/citation-style-language/schema/raw/master/csl-citation.json"} </w:instrText>
      </w:r>
      <w:r w:rsidR="00ED5977">
        <w:rPr>
          <w:lang w:val="en-US"/>
        </w:rPr>
        <w:fldChar w:fldCharType="separate"/>
      </w:r>
      <w:r w:rsidR="001D2978" w:rsidRPr="001D2978">
        <w:rPr>
          <w:rFonts w:cs="Times New Roman"/>
        </w:rPr>
        <w:t>[14]</w:t>
      </w:r>
      <w:r w:rsidR="00ED5977">
        <w:rPr>
          <w:lang w:val="en-US"/>
        </w:rPr>
        <w:fldChar w:fldCharType="end"/>
      </w:r>
      <w:r w:rsidR="00ED5977">
        <w:rPr>
          <w:lang w:val="en-US"/>
        </w:rPr>
        <w:t xml:space="preserve">. </w:t>
      </w:r>
    </w:p>
    <w:p w14:paraId="0DA4EC5E" w14:textId="77777777" w:rsidR="00ED5977" w:rsidRDefault="00ED5977" w:rsidP="00E74EBF">
      <w:pPr>
        <w:rPr>
          <w:lang w:val="en-US"/>
        </w:rPr>
      </w:pPr>
      <w:r>
        <w:rPr>
          <w:lang w:val="en-US"/>
        </w:rPr>
        <w:t>Usaha Mikro merupakan usaha milik perorangan dan/atau badan usaha</w:t>
      </w:r>
      <w:r w:rsidR="00473CC6">
        <w:rPr>
          <w:lang w:val="en-US"/>
        </w:rPr>
        <w:t xml:space="preserve"> yang memiliki aset tidak lebih dari Rp.50.000.000 dan berpenghasilan per tahun tidak lebih dari Rp.300.000.000.</w:t>
      </w:r>
      <w:r>
        <w:rPr>
          <w:lang w:val="en-US"/>
        </w:rPr>
        <w:t xml:space="preserve"> </w:t>
      </w:r>
    </w:p>
    <w:p w14:paraId="7C777C63" w14:textId="2455A768" w:rsidR="00ED5977" w:rsidRDefault="00ED5977" w:rsidP="00E74EBF">
      <w:pPr>
        <w:rPr>
          <w:lang w:val="en-US"/>
        </w:rPr>
      </w:pPr>
      <w:r>
        <w:rPr>
          <w:lang w:val="en-US"/>
        </w:rPr>
        <w:t xml:space="preserve">Usaha Kecil adalah usaha </w:t>
      </w:r>
      <w:r w:rsidR="0012597A">
        <w:rPr>
          <w:lang w:val="en-US"/>
        </w:rPr>
        <w:t>mandiri</w:t>
      </w:r>
      <w:r>
        <w:rPr>
          <w:lang w:val="en-US"/>
        </w:rPr>
        <w:t xml:space="preserve"> yang </w:t>
      </w:r>
      <w:r w:rsidR="0012597A">
        <w:rPr>
          <w:lang w:val="en-US"/>
        </w:rPr>
        <w:t xml:space="preserve">dijalankan </w:t>
      </w:r>
      <w:r>
        <w:rPr>
          <w:lang w:val="en-US"/>
        </w:rPr>
        <w:t>oleh perorangan atau badan</w:t>
      </w:r>
      <w:r w:rsidR="00523EAA">
        <w:rPr>
          <w:lang w:val="en-US"/>
        </w:rPr>
        <w:t xml:space="preserve">, </w:t>
      </w:r>
      <w:r>
        <w:rPr>
          <w:lang w:val="en-US"/>
        </w:rPr>
        <w:t xml:space="preserve">bukan merupakan anak perusahaan atau cabang perusahaan yang dimiliki oleh Usaha Menengah atau Usaha Besar. Usaha Kecil memiliki kekayaan bersih lebih dari Rp.50.000.000 sampai dengan </w:t>
      </w:r>
      <w:r>
        <w:rPr>
          <w:lang w:val="en-US"/>
        </w:rPr>
        <w:lastRenderedPageBreak/>
        <w:t>Rp.500.000.000</w:t>
      </w:r>
      <w:r w:rsidR="001936E5">
        <w:rPr>
          <w:lang w:val="en-US"/>
        </w:rPr>
        <w:t xml:space="preserve"> dan memiliki penghasilan tahunan lebih dari Rp. 300.000.000 hingga Rp.2.500.000.000.</w:t>
      </w:r>
    </w:p>
    <w:p w14:paraId="7D9839E2" w14:textId="6D747FB3" w:rsidR="00E74EBF" w:rsidRPr="00E74EBF" w:rsidRDefault="00ED5977" w:rsidP="00E74EBF">
      <w:pPr>
        <w:rPr>
          <w:lang w:val="en-US"/>
        </w:rPr>
      </w:pPr>
      <w:r>
        <w:rPr>
          <w:lang w:val="en-US"/>
        </w:rPr>
        <w:t xml:space="preserve">Sedangkan Usaha Menengah adalah usaha ekonomi produktif </w:t>
      </w:r>
      <w:r w:rsidR="00523EAA">
        <w:rPr>
          <w:lang w:val="en-US"/>
        </w:rPr>
        <w:t>mandiri</w:t>
      </w:r>
      <w:r>
        <w:rPr>
          <w:lang w:val="en-US"/>
        </w:rPr>
        <w:t xml:space="preserve"> yang </w:t>
      </w:r>
      <w:r w:rsidR="00523EAA">
        <w:rPr>
          <w:lang w:val="en-US"/>
        </w:rPr>
        <w:t>dijalankan</w:t>
      </w:r>
      <w:r>
        <w:rPr>
          <w:lang w:val="en-US"/>
        </w:rPr>
        <w:t xml:space="preserve"> oleh perorangan atau </w:t>
      </w:r>
      <w:r w:rsidR="00523EAA">
        <w:rPr>
          <w:lang w:val="en-US"/>
        </w:rPr>
        <w:t>perusahaan</w:t>
      </w:r>
      <w:r>
        <w:rPr>
          <w:lang w:val="en-US"/>
        </w:rPr>
        <w:t xml:space="preserve"> yang bukan </w:t>
      </w:r>
      <w:r w:rsidR="00523EAA">
        <w:rPr>
          <w:lang w:val="en-US"/>
        </w:rPr>
        <w:t xml:space="preserve">merupakan </w:t>
      </w:r>
      <w:r>
        <w:rPr>
          <w:lang w:val="en-US"/>
        </w:rPr>
        <w:t>anak perusahaan atau cabang perusahaan yang dimiliki oleh Usaha Kecil atau Usaha Besar.</w:t>
      </w:r>
      <w:r w:rsidR="001936E5">
        <w:rPr>
          <w:lang w:val="en-US"/>
        </w:rPr>
        <w:t xml:space="preserve"> Usaha Kecil memiliki </w:t>
      </w:r>
      <w:r w:rsidR="002F639D">
        <w:rPr>
          <w:lang w:val="en-US"/>
        </w:rPr>
        <w:t>kekayaan</w:t>
      </w:r>
      <w:r w:rsidR="001936E5">
        <w:rPr>
          <w:lang w:val="en-US"/>
        </w:rPr>
        <w:t xml:space="preserve"> bersih lebih dari Rp.500.000.000 sampai dengan Rp.10.000.000.000 dan memiliki penghasilan tahunan lebih dari Rp. 2.500.000.000 hingga Rp.50.000.000.000.</w:t>
      </w:r>
    </w:p>
    <w:p w14:paraId="7C08C13A" w14:textId="1040BF1C" w:rsidR="00E74EBF" w:rsidRPr="00E74EBF" w:rsidRDefault="00E74EBF" w:rsidP="00E74EBF">
      <w:pPr>
        <w:pStyle w:val="Heading2"/>
        <w:rPr>
          <w:lang w:val="en-US"/>
        </w:rPr>
      </w:pPr>
      <w:r>
        <w:rPr>
          <w:lang w:val="en-US"/>
        </w:rPr>
        <w:t>Business Process Orientation Maturity Model</w:t>
      </w:r>
    </w:p>
    <w:p w14:paraId="7FB12A33" w14:textId="62B03269" w:rsidR="003C7314" w:rsidRDefault="003C7314" w:rsidP="00892B2A">
      <w:pPr>
        <w:rPr>
          <w:lang w:val="en-US"/>
        </w:rPr>
      </w:pPr>
      <w:r w:rsidRPr="003C7314">
        <w:rPr>
          <w:i/>
          <w:iCs/>
          <w:lang w:val="en-US"/>
        </w:rPr>
        <w:t>Business Process Orientation Maturity Model</w:t>
      </w:r>
      <w:r>
        <w:rPr>
          <w:lang w:val="en-US"/>
        </w:rPr>
        <w:t xml:space="preserve"> (BPOMM) diusulkan oleh McCormack dan Johnson pada tahun 2001</w:t>
      </w:r>
      <w:r w:rsidR="00781AA9">
        <w:rPr>
          <w:lang w:val="en-US"/>
        </w:rPr>
        <w:t xml:space="preserve"> </w:t>
      </w:r>
      <w:r w:rsidR="00781AA9">
        <w:rPr>
          <w:lang w:val="en-US"/>
        </w:rPr>
        <w:fldChar w:fldCharType="begin"/>
      </w:r>
      <w:r w:rsidR="001D2978">
        <w:rPr>
          <w:lang w:val="en-US"/>
        </w:rPr>
        <w:instrText xml:space="preserve"> ADDIN ZOTERO_ITEM CSL_CITATION {"citationID":"HDGOhWlV","properties":{"formattedCitation":"[15]","plainCitation":"[15]","noteIndex":0},"citationItems":[{"id":540,"uris":["http://zotero.org/users/3425743/items/SBF4GPZT"],"itemData":{"id":540,"type":"book","publisher":"Crc Press","source":"Google Scholar","title":"Business process orientation: Gaining the e-business competitive advantage","title-short":"Business process orientation","URL":"https://www.taylorfrancis.com/books/mono/10.4324/9780367815608/business-process-orientation-william-johnson-kevin-mccormack","author":[{"family":"McCormack","given":"Kevin P."},{"family":"Johnson","given":"William C."}],"accessed":{"date-parts":[["2024",8,23]]},"issued":{"date-parts":[["2001"]]}}}],"schema":"https://github.com/citation-style-language/schema/raw/master/csl-citation.json"} </w:instrText>
      </w:r>
      <w:r w:rsidR="00781AA9">
        <w:rPr>
          <w:lang w:val="en-US"/>
        </w:rPr>
        <w:fldChar w:fldCharType="separate"/>
      </w:r>
      <w:r w:rsidR="001D2978" w:rsidRPr="001D2978">
        <w:rPr>
          <w:rFonts w:cs="Times New Roman"/>
        </w:rPr>
        <w:t>[15]</w:t>
      </w:r>
      <w:r w:rsidR="00781AA9">
        <w:rPr>
          <w:lang w:val="en-US"/>
        </w:rPr>
        <w:fldChar w:fldCharType="end"/>
      </w:r>
      <w:r>
        <w:rPr>
          <w:lang w:val="en-US"/>
        </w:rPr>
        <w:t xml:space="preserve">. </w:t>
      </w:r>
      <w:r w:rsidR="00581649">
        <w:rPr>
          <w:lang w:val="en-US"/>
        </w:rPr>
        <w:t>Peningkatan perkembangan proses bisnis dalam organisasi atau perusahaan dapat dilihat dari level atau tingkat BPOMM.</w:t>
      </w:r>
      <w:r w:rsidR="007F588D">
        <w:rPr>
          <w:lang w:val="en-US"/>
        </w:rPr>
        <w:t xml:space="preserve"> </w:t>
      </w:r>
      <w:r>
        <w:rPr>
          <w:lang w:val="en-US"/>
        </w:rPr>
        <w:t>Pada model ini, mereka memperhitungkan tiga komponen dasar, yaitu :</w:t>
      </w:r>
    </w:p>
    <w:p w14:paraId="363EBA35" w14:textId="795336C7" w:rsidR="003C7314" w:rsidRDefault="003C7314" w:rsidP="003C7314">
      <w:pPr>
        <w:pStyle w:val="ListParagraph"/>
        <w:numPr>
          <w:ilvl w:val="0"/>
          <w:numId w:val="7"/>
        </w:numPr>
        <w:rPr>
          <w:lang w:val="en-US"/>
        </w:rPr>
      </w:pPr>
      <w:r>
        <w:rPr>
          <w:lang w:val="en-US"/>
        </w:rPr>
        <w:t>Pandangan proses (</w:t>
      </w:r>
      <w:r w:rsidRPr="003C7314">
        <w:rPr>
          <w:i/>
          <w:iCs/>
          <w:lang w:val="en-US"/>
        </w:rPr>
        <w:t>process view</w:t>
      </w:r>
      <w:r>
        <w:rPr>
          <w:lang w:val="en-US"/>
        </w:rPr>
        <w:t>)</w:t>
      </w:r>
    </w:p>
    <w:p w14:paraId="4C89D270" w14:textId="5223820F" w:rsidR="003C7314" w:rsidRDefault="003C7314" w:rsidP="003C7314">
      <w:pPr>
        <w:pStyle w:val="ListParagraph"/>
        <w:numPr>
          <w:ilvl w:val="0"/>
          <w:numId w:val="7"/>
        </w:numPr>
        <w:rPr>
          <w:lang w:val="en-US"/>
        </w:rPr>
      </w:pPr>
      <w:r>
        <w:rPr>
          <w:lang w:val="en-US"/>
        </w:rPr>
        <w:t>Pekerjaan-pekerjaan proses (</w:t>
      </w:r>
      <w:r w:rsidRPr="003C7314">
        <w:rPr>
          <w:i/>
          <w:iCs/>
          <w:lang w:val="en-US"/>
        </w:rPr>
        <w:t>Process jobs</w:t>
      </w:r>
      <w:r>
        <w:rPr>
          <w:lang w:val="en-US"/>
        </w:rPr>
        <w:t>)</w:t>
      </w:r>
    </w:p>
    <w:p w14:paraId="6241773D" w14:textId="2DF61103" w:rsidR="003C7314" w:rsidRDefault="003C7314" w:rsidP="003C7314">
      <w:pPr>
        <w:pStyle w:val="ListParagraph"/>
        <w:numPr>
          <w:ilvl w:val="0"/>
          <w:numId w:val="7"/>
        </w:numPr>
        <w:rPr>
          <w:lang w:val="en-US"/>
        </w:rPr>
      </w:pPr>
      <w:r>
        <w:rPr>
          <w:lang w:val="en-US"/>
        </w:rPr>
        <w:t>Sistem manajemen serta pendukung proses (</w:t>
      </w:r>
      <w:r w:rsidRPr="003C7314">
        <w:rPr>
          <w:i/>
          <w:iCs/>
          <w:lang w:val="en-US"/>
        </w:rPr>
        <w:t>process measurement and management systems</w:t>
      </w:r>
      <w:r>
        <w:rPr>
          <w:lang w:val="en-US"/>
        </w:rPr>
        <w:t>)</w:t>
      </w:r>
    </w:p>
    <w:p w14:paraId="54365D5C" w14:textId="53AD3FB1" w:rsidR="003C7314" w:rsidRDefault="003C7314" w:rsidP="003C7314">
      <w:pPr>
        <w:rPr>
          <w:lang w:val="en-US"/>
        </w:rPr>
      </w:pPr>
      <w:r>
        <w:rPr>
          <w:lang w:val="en-US"/>
        </w:rPr>
        <w:t>Serta dua komponen pendukung, yaitu:</w:t>
      </w:r>
    </w:p>
    <w:p w14:paraId="6D20C2A0" w14:textId="52E10280" w:rsidR="003C7314" w:rsidRDefault="003C7314" w:rsidP="003C7314">
      <w:pPr>
        <w:pStyle w:val="ListParagraph"/>
        <w:numPr>
          <w:ilvl w:val="0"/>
          <w:numId w:val="9"/>
        </w:numPr>
        <w:rPr>
          <w:lang w:val="en-US"/>
        </w:rPr>
      </w:pPr>
      <w:r>
        <w:rPr>
          <w:lang w:val="en-US"/>
        </w:rPr>
        <w:t>Struktur proses (</w:t>
      </w:r>
      <w:r w:rsidRPr="003C7314">
        <w:rPr>
          <w:i/>
          <w:iCs/>
          <w:lang w:val="en-US"/>
        </w:rPr>
        <w:t>process structure</w:t>
      </w:r>
      <w:r>
        <w:rPr>
          <w:lang w:val="en-US"/>
        </w:rPr>
        <w:t>)</w:t>
      </w:r>
    </w:p>
    <w:p w14:paraId="66AC9CAE" w14:textId="602A2D21" w:rsidR="003C7314" w:rsidRDefault="003C7314" w:rsidP="003C7314">
      <w:pPr>
        <w:pStyle w:val="ListParagraph"/>
        <w:numPr>
          <w:ilvl w:val="0"/>
          <w:numId w:val="9"/>
        </w:numPr>
        <w:rPr>
          <w:lang w:val="en-US"/>
        </w:rPr>
      </w:pPr>
      <w:r>
        <w:rPr>
          <w:lang w:val="en-US"/>
        </w:rPr>
        <w:t>Kepercayaan serta nilai berfokus pada pelanggan (</w:t>
      </w:r>
      <w:r w:rsidRPr="003C7314">
        <w:rPr>
          <w:i/>
          <w:iCs/>
          <w:lang w:val="en-US"/>
        </w:rPr>
        <w:t>Customer-focused process values and belief</w:t>
      </w:r>
      <w:r>
        <w:rPr>
          <w:lang w:val="en-US"/>
        </w:rPr>
        <w:t>)</w:t>
      </w:r>
    </w:p>
    <w:p w14:paraId="10F3D5C8" w14:textId="3B921B5A" w:rsidR="005610AD" w:rsidRDefault="005610AD" w:rsidP="005610AD">
      <w:pPr>
        <w:rPr>
          <w:lang w:val="en-US"/>
        </w:rPr>
      </w:pPr>
      <w:r>
        <w:rPr>
          <w:lang w:val="en-US"/>
        </w:rPr>
        <w:t xml:space="preserve">BPOMM memiliki empat tingkat kematangan yaitu, </w:t>
      </w:r>
      <w:r w:rsidRPr="005610AD">
        <w:rPr>
          <w:i/>
          <w:iCs/>
          <w:lang w:val="en-US"/>
        </w:rPr>
        <w:t xml:space="preserve">Ad </w:t>
      </w:r>
      <w:r w:rsidR="00523EAA">
        <w:rPr>
          <w:i/>
          <w:iCs/>
          <w:lang w:val="en-US"/>
        </w:rPr>
        <w:t>hoc</w:t>
      </w:r>
      <w:r w:rsidRPr="005610AD">
        <w:rPr>
          <w:i/>
          <w:iCs/>
          <w:lang w:val="en-US"/>
        </w:rPr>
        <w:t>, Defined, Linked,</w:t>
      </w:r>
      <w:r>
        <w:rPr>
          <w:lang w:val="en-US"/>
        </w:rPr>
        <w:t xml:space="preserve"> dan</w:t>
      </w:r>
      <w:r w:rsidRPr="005610AD">
        <w:rPr>
          <w:i/>
          <w:iCs/>
          <w:lang w:val="en-US"/>
        </w:rPr>
        <w:t xml:space="preserve"> Integrated</w:t>
      </w:r>
      <w:r>
        <w:rPr>
          <w:lang w:val="en-US"/>
        </w:rPr>
        <w:t>.</w:t>
      </w:r>
    </w:p>
    <w:p w14:paraId="5B723EDE" w14:textId="4E59A061" w:rsidR="005610AD" w:rsidRDefault="005610AD" w:rsidP="005610AD">
      <w:pPr>
        <w:pStyle w:val="ListParagraph"/>
        <w:numPr>
          <w:ilvl w:val="0"/>
          <w:numId w:val="10"/>
        </w:numPr>
        <w:rPr>
          <w:lang w:val="en-US"/>
        </w:rPr>
      </w:pPr>
      <w:r w:rsidRPr="00537F36">
        <w:rPr>
          <w:i/>
          <w:iCs/>
          <w:lang w:val="en-US"/>
        </w:rPr>
        <w:t xml:space="preserve">Ad </w:t>
      </w:r>
      <w:r w:rsidR="00523EAA">
        <w:rPr>
          <w:i/>
          <w:iCs/>
          <w:lang w:val="en-US"/>
        </w:rPr>
        <w:t>hoc</w:t>
      </w:r>
      <w:r>
        <w:rPr>
          <w:lang w:val="en-US"/>
        </w:rPr>
        <w:t xml:space="preserve">: Alur proses </w:t>
      </w:r>
      <w:r w:rsidR="00523EAA">
        <w:rPr>
          <w:lang w:val="en-US"/>
        </w:rPr>
        <w:t>pada fase</w:t>
      </w:r>
      <w:r>
        <w:rPr>
          <w:lang w:val="en-US"/>
        </w:rPr>
        <w:t xml:space="preserve"> ini tidak terstruktur dan tidak jelas. </w:t>
      </w:r>
      <w:r w:rsidR="00523EAA">
        <w:rPr>
          <w:lang w:val="en-US"/>
        </w:rPr>
        <w:t>Prosedur kerja internal belum ditetapkan dan sebagian besar</w:t>
      </w:r>
      <w:r>
        <w:rPr>
          <w:lang w:val="en-US"/>
        </w:rPr>
        <w:t xml:space="preserve"> struktur organisasi masih </w:t>
      </w:r>
      <w:r w:rsidR="00523EAA">
        <w:rPr>
          <w:lang w:val="en-US"/>
        </w:rPr>
        <w:t xml:space="preserve">bersifat </w:t>
      </w:r>
      <w:r>
        <w:rPr>
          <w:lang w:val="en-US"/>
        </w:rPr>
        <w:t xml:space="preserve">tradisional </w:t>
      </w:r>
      <w:r w:rsidR="00523EAA">
        <w:rPr>
          <w:lang w:val="en-US"/>
        </w:rPr>
        <w:t xml:space="preserve">dan </w:t>
      </w:r>
      <w:r>
        <w:rPr>
          <w:lang w:val="en-US"/>
        </w:rPr>
        <w:t>berdasarkan fungsi dalam departemen.</w:t>
      </w:r>
      <w:r w:rsidR="00537F36">
        <w:rPr>
          <w:lang w:val="en-US"/>
        </w:rPr>
        <w:t xml:space="preserve"> Alur proses </w:t>
      </w:r>
      <w:r w:rsidR="00537F36">
        <w:rPr>
          <w:i/>
          <w:iCs/>
          <w:lang w:val="en-US"/>
        </w:rPr>
        <w:t>best practices</w:t>
      </w:r>
      <w:r w:rsidR="00523EAA">
        <w:rPr>
          <w:i/>
          <w:iCs/>
          <w:lang w:val="en-US"/>
        </w:rPr>
        <w:t xml:space="preserve"> </w:t>
      </w:r>
      <w:r w:rsidR="00537F36">
        <w:t xml:space="preserve">belum pernah </w:t>
      </w:r>
      <w:r w:rsidR="00523EAA">
        <w:t>ditetapkan</w:t>
      </w:r>
      <w:r w:rsidR="00537F36">
        <w:t xml:space="preserve"> dan diterapkan.</w:t>
      </w:r>
    </w:p>
    <w:p w14:paraId="4A641089" w14:textId="4C2ADDB2" w:rsidR="005610AD" w:rsidRDefault="005610AD" w:rsidP="005610AD">
      <w:pPr>
        <w:pStyle w:val="ListParagraph"/>
        <w:numPr>
          <w:ilvl w:val="0"/>
          <w:numId w:val="10"/>
        </w:numPr>
        <w:rPr>
          <w:lang w:val="en-US"/>
        </w:rPr>
      </w:pPr>
      <w:r w:rsidRPr="00537F36">
        <w:rPr>
          <w:i/>
          <w:iCs/>
          <w:lang w:val="en-US"/>
        </w:rPr>
        <w:t>Defined</w:t>
      </w:r>
      <w:r>
        <w:rPr>
          <w:lang w:val="en-US"/>
        </w:rPr>
        <w:t xml:space="preserve">: </w:t>
      </w:r>
      <w:r w:rsidR="00523EAA">
        <w:rPr>
          <w:lang w:val="en-US"/>
        </w:rPr>
        <w:t xml:space="preserve">Alur proses </w:t>
      </w:r>
      <w:r w:rsidR="00523EAA">
        <w:rPr>
          <w:i/>
          <w:iCs/>
          <w:lang w:val="en-US"/>
        </w:rPr>
        <w:t>defined</w:t>
      </w:r>
      <w:r w:rsidR="00523EAA">
        <w:rPr>
          <w:lang w:val="en-US"/>
        </w:rPr>
        <w:t xml:space="preserve"> dan didokumentasikan</w:t>
      </w:r>
      <w:r>
        <w:rPr>
          <w:lang w:val="en-US"/>
        </w:rPr>
        <w:t xml:space="preserve">. Penerapan alur proses </w:t>
      </w:r>
      <w:r w:rsidRPr="005610AD">
        <w:rPr>
          <w:i/>
          <w:iCs/>
          <w:lang w:val="en-US"/>
        </w:rPr>
        <w:t>best practices</w:t>
      </w:r>
      <w:r>
        <w:rPr>
          <w:i/>
          <w:iCs/>
          <w:lang w:val="en-US"/>
        </w:rPr>
        <w:t xml:space="preserve"> </w:t>
      </w:r>
      <w:r>
        <w:rPr>
          <w:lang w:val="en-US"/>
        </w:rPr>
        <w:t xml:space="preserve">hanya sebatas </w:t>
      </w:r>
      <w:r w:rsidR="00523EAA">
        <w:rPr>
          <w:lang w:val="en-US"/>
        </w:rPr>
        <w:t>didokumentasikan</w:t>
      </w:r>
      <w:r>
        <w:rPr>
          <w:lang w:val="en-US"/>
        </w:rPr>
        <w:t xml:space="preserve"> </w:t>
      </w:r>
      <w:r w:rsidR="00523EAA">
        <w:rPr>
          <w:lang w:val="en-US"/>
        </w:rPr>
        <w:t>dan</w:t>
      </w:r>
      <w:r>
        <w:rPr>
          <w:lang w:val="en-US"/>
        </w:rPr>
        <w:t xml:space="preserve"> belum diterapkan.</w:t>
      </w:r>
    </w:p>
    <w:p w14:paraId="1A63CCC6" w14:textId="2057885D" w:rsidR="005610AD" w:rsidRDefault="005610AD" w:rsidP="005610AD">
      <w:pPr>
        <w:pStyle w:val="ListParagraph"/>
        <w:numPr>
          <w:ilvl w:val="0"/>
          <w:numId w:val="10"/>
        </w:numPr>
        <w:rPr>
          <w:lang w:val="en-US"/>
        </w:rPr>
      </w:pPr>
      <w:r w:rsidRPr="00537F36">
        <w:rPr>
          <w:i/>
          <w:iCs/>
          <w:lang w:val="en-US"/>
        </w:rPr>
        <w:t>Linked</w:t>
      </w:r>
      <w:r>
        <w:rPr>
          <w:lang w:val="en-US"/>
        </w:rPr>
        <w:t xml:space="preserve">: Proses </w:t>
      </w:r>
      <w:r w:rsidR="00523EAA">
        <w:rPr>
          <w:lang w:val="en-US"/>
        </w:rPr>
        <w:t>kerja</w:t>
      </w:r>
      <w:r>
        <w:rPr>
          <w:lang w:val="en-US"/>
        </w:rPr>
        <w:t xml:space="preserve"> telah </w:t>
      </w:r>
      <w:r w:rsidR="00523EAA">
        <w:rPr>
          <w:lang w:val="en-US"/>
        </w:rPr>
        <w:t>diperluas untuk mencakup banyak proses dari departemen berbeda dalam alur proses, sehingga menciptakan alur proses yang lengkap.</w:t>
      </w:r>
      <w:r>
        <w:rPr>
          <w:lang w:val="en-US"/>
        </w:rPr>
        <w:t xml:space="preserve"> Alur proses </w:t>
      </w:r>
      <w:r>
        <w:rPr>
          <w:i/>
          <w:iCs/>
          <w:lang w:val="en-US"/>
        </w:rPr>
        <w:t>best practi</w:t>
      </w:r>
      <w:r w:rsidR="00537F36">
        <w:rPr>
          <w:i/>
          <w:iCs/>
          <w:lang w:val="en-US"/>
        </w:rPr>
        <w:t xml:space="preserve">ces </w:t>
      </w:r>
      <w:r w:rsidR="00537F36">
        <w:rPr>
          <w:lang w:val="en-US"/>
        </w:rPr>
        <w:t xml:space="preserve">sudah dinyatakan dan diterapkan </w:t>
      </w:r>
      <w:r w:rsidR="00523EAA">
        <w:rPr>
          <w:lang w:val="en-US"/>
        </w:rPr>
        <w:t>dalam</w:t>
      </w:r>
      <w:r w:rsidR="00537F36">
        <w:rPr>
          <w:lang w:val="en-US"/>
        </w:rPr>
        <w:t xml:space="preserve"> beberapa aspek.</w:t>
      </w:r>
    </w:p>
    <w:p w14:paraId="2C916A8F" w14:textId="5917202A" w:rsidR="00C647A4" w:rsidRDefault="00537F36" w:rsidP="00C647A4">
      <w:pPr>
        <w:pStyle w:val="ListParagraph"/>
        <w:numPr>
          <w:ilvl w:val="0"/>
          <w:numId w:val="10"/>
        </w:numPr>
        <w:rPr>
          <w:lang w:val="en-US"/>
        </w:rPr>
      </w:pPr>
      <w:r w:rsidRPr="00537F36">
        <w:rPr>
          <w:i/>
          <w:iCs/>
          <w:lang w:val="en-US"/>
        </w:rPr>
        <w:t>Integrated</w:t>
      </w:r>
      <w:r>
        <w:rPr>
          <w:lang w:val="en-US"/>
        </w:rPr>
        <w:t xml:space="preserve">: </w:t>
      </w:r>
      <w:r w:rsidR="00523EAA">
        <w:rPr>
          <w:lang w:val="en-US"/>
        </w:rPr>
        <w:t>Fase penyelesaian yang mengkoordinasikan dan mengintegrasikan perusahaan, vendor, dan pemasok selama fase aliran proses</w:t>
      </w:r>
      <w:r>
        <w:rPr>
          <w:lang w:val="en-US"/>
        </w:rPr>
        <w:t>.</w:t>
      </w:r>
    </w:p>
    <w:p w14:paraId="112BB89E" w14:textId="17BB83F3" w:rsidR="00905543" w:rsidRPr="009E7F71" w:rsidRDefault="00905543" w:rsidP="009E7F71">
      <w:pPr>
        <w:ind w:left="360"/>
        <w:jc w:val="center"/>
        <w:rPr>
          <w:sz w:val="22"/>
          <w:szCs w:val="20"/>
          <w:lang w:val="en-US"/>
        </w:rPr>
      </w:pPr>
      <w:r w:rsidRPr="009E7F71">
        <w:rPr>
          <w:b/>
          <w:bCs/>
          <w:sz w:val="22"/>
          <w:szCs w:val="20"/>
          <w:lang w:val="en-US"/>
        </w:rPr>
        <w:t xml:space="preserve">Tabel 1. </w:t>
      </w:r>
      <w:r w:rsidRPr="009E7F71">
        <w:rPr>
          <w:sz w:val="22"/>
          <w:szCs w:val="20"/>
          <w:lang w:val="en-US"/>
        </w:rPr>
        <w:t>Skor Tingkat kematangan BPOMM</w:t>
      </w:r>
    </w:p>
    <w:tbl>
      <w:tblPr>
        <w:tblStyle w:val="TableGrid"/>
        <w:tblW w:w="0" w:type="auto"/>
        <w:tblInd w:w="36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10"/>
        <w:gridCol w:w="1625"/>
      </w:tblGrid>
      <w:tr w:rsidR="009E7F71" w14:paraId="28138028" w14:textId="77777777" w:rsidTr="009E7F71">
        <w:tc>
          <w:tcPr>
            <w:tcW w:w="1210" w:type="dxa"/>
          </w:tcPr>
          <w:p w14:paraId="07663DF7" w14:textId="20262A62" w:rsidR="00905543" w:rsidRPr="009E7F71" w:rsidRDefault="00905543" w:rsidP="009E7F71">
            <w:pPr>
              <w:pStyle w:val="ListParagraph"/>
              <w:numPr>
                <w:ilvl w:val="0"/>
                <w:numId w:val="0"/>
              </w:numPr>
              <w:spacing w:after="0" w:line="240" w:lineRule="auto"/>
              <w:jc w:val="center"/>
              <w:rPr>
                <w:b/>
                <w:bCs/>
                <w:sz w:val="20"/>
                <w:szCs w:val="20"/>
                <w:lang w:val="en-US"/>
              </w:rPr>
            </w:pPr>
            <w:r w:rsidRPr="009E7F71">
              <w:rPr>
                <w:b/>
                <w:bCs/>
                <w:sz w:val="20"/>
                <w:szCs w:val="20"/>
                <w:lang w:val="en-US"/>
              </w:rPr>
              <w:t>Level</w:t>
            </w:r>
          </w:p>
        </w:tc>
        <w:tc>
          <w:tcPr>
            <w:tcW w:w="1625" w:type="dxa"/>
          </w:tcPr>
          <w:p w14:paraId="7863CF45" w14:textId="6B41DF92" w:rsidR="00905543" w:rsidRPr="009E7F71" w:rsidRDefault="00905543" w:rsidP="009E7F71">
            <w:pPr>
              <w:pStyle w:val="ListParagraph"/>
              <w:numPr>
                <w:ilvl w:val="0"/>
                <w:numId w:val="0"/>
              </w:numPr>
              <w:spacing w:after="0" w:line="240" w:lineRule="auto"/>
              <w:jc w:val="center"/>
              <w:rPr>
                <w:b/>
                <w:bCs/>
                <w:sz w:val="20"/>
                <w:szCs w:val="20"/>
                <w:lang w:val="en-US"/>
              </w:rPr>
            </w:pPr>
            <w:r w:rsidRPr="009E7F71">
              <w:rPr>
                <w:b/>
                <w:bCs/>
                <w:sz w:val="20"/>
                <w:szCs w:val="20"/>
                <w:lang w:val="en-US"/>
              </w:rPr>
              <w:t>Skor</w:t>
            </w:r>
          </w:p>
        </w:tc>
      </w:tr>
      <w:tr w:rsidR="00905543" w14:paraId="1CE447C0" w14:textId="77777777" w:rsidTr="009E7F71">
        <w:tc>
          <w:tcPr>
            <w:tcW w:w="1210" w:type="dxa"/>
          </w:tcPr>
          <w:p w14:paraId="5C83E781" w14:textId="2CC3E006"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1-4</w:t>
            </w:r>
          </w:p>
        </w:tc>
        <w:tc>
          <w:tcPr>
            <w:tcW w:w="1625" w:type="dxa"/>
          </w:tcPr>
          <w:p w14:paraId="4B5527CA" w14:textId="45D25F06"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Ad Hoc</w:t>
            </w:r>
          </w:p>
        </w:tc>
      </w:tr>
      <w:tr w:rsidR="00905543" w14:paraId="371FCB7F" w14:textId="77777777" w:rsidTr="009E7F71">
        <w:tc>
          <w:tcPr>
            <w:tcW w:w="1210" w:type="dxa"/>
          </w:tcPr>
          <w:p w14:paraId="356394B3" w14:textId="271667C0"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4-5,5</w:t>
            </w:r>
          </w:p>
        </w:tc>
        <w:tc>
          <w:tcPr>
            <w:tcW w:w="1625" w:type="dxa"/>
          </w:tcPr>
          <w:p w14:paraId="484C6DDE" w14:textId="2B49435D"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Defined</w:t>
            </w:r>
          </w:p>
        </w:tc>
      </w:tr>
      <w:tr w:rsidR="00905543" w14:paraId="691A8274" w14:textId="77777777" w:rsidTr="009E7F71">
        <w:tc>
          <w:tcPr>
            <w:tcW w:w="1210" w:type="dxa"/>
          </w:tcPr>
          <w:p w14:paraId="645176B7" w14:textId="68552DA3"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5,5-6,5</w:t>
            </w:r>
          </w:p>
        </w:tc>
        <w:tc>
          <w:tcPr>
            <w:tcW w:w="1625" w:type="dxa"/>
          </w:tcPr>
          <w:p w14:paraId="24443E66" w14:textId="6C49835D"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Linked</w:t>
            </w:r>
          </w:p>
        </w:tc>
      </w:tr>
      <w:tr w:rsidR="00905543" w14:paraId="1DB78B22" w14:textId="77777777" w:rsidTr="009E7F71">
        <w:tc>
          <w:tcPr>
            <w:tcW w:w="1210" w:type="dxa"/>
          </w:tcPr>
          <w:p w14:paraId="20AA0B97" w14:textId="6CE26E35"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6,5-7</w:t>
            </w:r>
          </w:p>
        </w:tc>
        <w:tc>
          <w:tcPr>
            <w:tcW w:w="1625" w:type="dxa"/>
          </w:tcPr>
          <w:p w14:paraId="368B6BE9" w14:textId="67727014" w:rsidR="00905543" w:rsidRPr="009E7F71" w:rsidRDefault="00905543" w:rsidP="009E7F71">
            <w:pPr>
              <w:pStyle w:val="ListParagraph"/>
              <w:numPr>
                <w:ilvl w:val="0"/>
                <w:numId w:val="0"/>
              </w:numPr>
              <w:spacing w:after="0" w:line="240" w:lineRule="auto"/>
              <w:jc w:val="center"/>
              <w:rPr>
                <w:sz w:val="20"/>
                <w:szCs w:val="20"/>
                <w:lang w:val="en-US"/>
              </w:rPr>
            </w:pPr>
            <w:r w:rsidRPr="009E7F71">
              <w:rPr>
                <w:sz w:val="20"/>
                <w:szCs w:val="20"/>
                <w:lang w:val="en-US"/>
              </w:rPr>
              <w:t>Integrated</w:t>
            </w:r>
          </w:p>
        </w:tc>
      </w:tr>
    </w:tbl>
    <w:p w14:paraId="54C3A971" w14:textId="77777777" w:rsidR="00905543" w:rsidRPr="00905543" w:rsidRDefault="00905543" w:rsidP="00905543">
      <w:pPr>
        <w:pStyle w:val="ListParagraph"/>
        <w:numPr>
          <w:ilvl w:val="0"/>
          <w:numId w:val="0"/>
        </w:numPr>
        <w:ind w:left="720"/>
        <w:jc w:val="center"/>
        <w:rPr>
          <w:sz w:val="22"/>
          <w:szCs w:val="20"/>
          <w:lang w:val="en-US"/>
        </w:rPr>
      </w:pPr>
    </w:p>
    <w:p w14:paraId="155A00A0" w14:textId="77777777" w:rsidR="00905543" w:rsidRDefault="00905543" w:rsidP="00905543">
      <w:pPr>
        <w:pStyle w:val="ListParagraph"/>
        <w:numPr>
          <w:ilvl w:val="0"/>
          <w:numId w:val="0"/>
        </w:numPr>
        <w:ind w:left="720"/>
        <w:jc w:val="center"/>
        <w:rPr>
          <w:lang w:val="en-US"/>
        </w:rPr>
      </w:pPr>
    </w:p>
    <w:p w14:paraId="1178194D" w14:textId="77777777" w:rsidR="009E7F71" w:rsidRPr="00905543" w:rsidRDefault="009E7F71" w:rsidP="00905543">
      <w:pPr>
        <w:pStyle w:val="ListParagraph"/>
        <w:numPr>
          <w:ilvl w:val="0"/>
          <w:numId w:val="0"/>
        </w:numPr>
        <w:ind w:left="720"/>
        <w:jc w:val="center"/>
        <w:rPr>
          <w:lang w:val="en-US"/>
        </w:rPr>
      </w:pPr>
    </w:p>
    <w:p w14:paraId="72B61DF7" w14:textId="2BDF8035" w:rsidR="00C647A4" w:rsidRDefault="00C647A4" w:rsidP="00C647A4">
      <w:pPr>
        <w:rPr>
          <w:lang w:val="en-US"/>
        </w:rPr>
      </w:pPr>
      <w:r w:rsidRPr="00C647A4">
        <w:rPr>
          <w:lang w:val="en-US"/>
        </w:rPr>
        <w:lastRenderedPageBreak/>
        <w:t xml:space="preserve">Sedangkan </w:t>
      </w:r>
      <w:r w:rsidR="00192894">
        <w:rPr>
          <w:lang w:val="en-US"/>
        </w:rPr>
        <w:t xml:space="preserve">menurut Trkman </w:t>
      </w:r>
      <w:r w:rsidRPr="00C647A4">
        <w:rPr>
          <w:lang w:val="en-US"/>
        </w:rPr>
        <w:t>elemen BPOM terdiri dari sembilan bagian</w:t>
      </w:r>
      <w:r w:rsidR="00192894">
        <w:rPr>
          <w:lang w:val="en-US"/>
        </w:rPr>
        <w:t xml:space="preserve"> </w:t>
      </w:r>
      <w:r w:rsidR="00192894">
        <w:rPr>
          <w:lang w:val="en-US"/>
        </w:rPr>
        <w:fldChar w:fldCharType="begin"/>
      </w:r>
      <w:r w:rsidR="001D2978">
        <w:rPr>
          <w:lang w:val="en-US"/>
        </w:rPr>
        <w:instrText xml:space="preserve"> ADDIN ZOTERO_ITEM CSL_CITATION {"citationID":"0o2gS9z7","properties":{"formattedCitation":"[16]","plainCitation":"[16]","noteIndex":0},"citationItems":[{"id":543,"uris":["http://zotero.org/users/3425743/items/6C4TSH3X"],"itemData":{"id":543,"type":"article-journal","container-title":"International journal of information management","issue":"1","note":"publisher: Elsevier","page":"48–60","source":"Google Scholar","title":"Increasing process orientation with business process management: Critical practices’","title-short":"Increasing process orientation with business process management","volume":"33","author":[{"family":"Trkman","given":"Peter"}],"issued":{"date-parts":[["2013"]]}}}],"schema":"https://github.com/citation-style-language/schema/raw/master/csl-citation.json"} </w:instrText>
      </w:r>
      <w:r w:rsidR="00192894">
        <w:rPr>
          <w:lang w:val="en-US"/>
        </w:rPr>
        <w:fldChar w:fldCharType="separate"/>
      </w:r>
      <w:r w:rsidR="001D2978" w:rsidRPr="001D2978">
        <w:rPr>
          <w:rFonts w:cs="Times New Roman"/>
        </w:rPr>
        <w:t>[16]</w:t>
      </w:r>
      <w:r w:rsidR="00192894">
        <w:rPr>
          <w:lang w:val="en-US"/>
        </w:rPr>
        <w:fldChar w:fldCharType="end"/>
      </w:r>
      <w:r w:rsidRPr="00C647A4">
        <w:rPr>
          <w:lang w:val="en-US"/>
        </w:rPr>
        <w:t>.</w:t>
      </w:r>
    </w:p>
    <w:p w14:paraId="7C225C3F" w14:textId="77777777" w:rsidR="00C647A4" w:rsidRPr="00C647A4" w:rsidRDefault="00C647A4" w:rsidP="00C647A4">
      <w:pPr>
        <w:pStyle w:val="ListParagraph"/>
        <w:numPr>
          <w:ilvl w:val="0"/>
          <w:numId w:val="11"/>
        </w:numPr>
        <w:rPr>
          <w:i/>
          <w:iCs/>
          <w:lang w:val="en-US"/>
        </w:rPr>
      </w:pPr>
      <w:r w:rsidRPr="00C647A4">
        <w:rPr>
          <w:i/>
          <w:iCs/>
          <w:lang w:val="en-US"/>
        </w:rPr>
        <w:t>Strategic View</w:t>
      </w:r>
    </w:p>
    <w:p w14:paraId="586F2E7B" w14:textId="77777777" w:rsidR="00C647A4" w:rsidRPr="00C647A4" w:rsidRDefault="00C647A4" w:rsidP="00C647A4">
      <w:pPr>
        <w:pStyle w:val="ListParagraph"/>
        <w:numPr>
          <w:ilvl w:val="0"/>
          <w:numId w:val="11"/>
        </w:numPr>
        <w:rPr>
          <w:i/>
          <w:iCs/>
          <w:lang w:val="en-US"/>
        </w:rPr>
      </w:pPr>
      <w:r w:rsidRPr="00C647A4">
        <w:rPr>
          <w:i/>
          <w:iCs/>
          <w:lang w:val="en-US"/>
        </w:rPr>
        <w:t>Process definition and documentation</w:t>
      </w:r>
    </w:p>
    <w:p w14:paraId="3F3287BF" w14:textId="77777777" w:rsidR="00C647A4" w:rsidRPr="00C647A4" w:rsidRDefault="00C647A4" w:rsidP="00C647A4">
      <w:pPr>
        <w:pStyle w:val="ListParagraph"/>
        <w:numPr>
          <w:ilvl w:val="0"/>
          <w:numId w:val="11"/>
        </w:numPr>
        <w:rPr>
          <w:i/>
          <w:iCs/>
          <w:lang w:val="en-US"/>
        </w:rPr>
      </w:pPr>
      <w:r w:rsidRPr="00C647A4">
        <w:rPr>
          <w:i/>
          <w:iCs/>
          <w:lang w:val="en-US"/>
        </w:rPr>
        <w:t>Process measurement and management</w:t>
      </w:r>
    </w:p>
    <w:p w14:paraId="6B1D4B59" w14:textId="77777777" w:rsidR="00C647A4" w:rsidRPr="00C647A4" w:rsidRDefault="00C647A4" w:rsidP="00C647A4">
      <w:pPr>
        <w:pStyle w:val="ListParagraph"/>
        <w:numPr>
          <w:ilvl w:val="0"/>
          <w:numId w:val="11"/>
        </w:numPr>
        <w:rPr>
          <w:i/>
          <w:iCs/>
          <w:lang w:val="en-US"/>
        </w:rPr>
      </w:pPr>
      <w:r w:rsidRPr="00C647A4">
        <w:rPr>
          <w:i/>
          <w:iCs/>
          <w:lang w:val="en-US"/>
        </w:rPr>
        <w:t>Process organizational structure</w:t>
      </w:r>
    </w:p>
    <w:p w14:paraId="5BF8A05B" w14:textId="77777777" w:rsidR="00C647A4" w:rsidRPr="00C647A4" w:rsidRDefault="00C647A4" w:rsidP="00C647A4">
      <w:pPr>
        <w:pStyle w:val="ListParagraph"/>
        <w:numPr>
          <w:ilvl w:val="0"/>
          <w:numId w:val="11"/>
        </w:numPr>
        <w:rPr>
          <w:i/>
          <w:iCs/>
          <w:lang w:val="en-US"/>
        </w:rPr>
      </w:pPr>
      <w:r w:rsidRPr="00C647A4">
        <w:rPr>
          <w:i/>
          <w:iCs/>
          <w:lang w:val="en-US"/>
        </w:rPr>
        <w:t>Process organizational culture</w:t>
      </w:r>
    </w:p>
    <w:p w14:paraId="1D7BFB09" w14:textId="77777777" w:rsidR="00C647A4" w:rsidRPr="00C647A4" w:rsidRDefault="00C647A4" w:rsidP="00C647A4">
      <w:pPr>
        <w:pStyle w:val="ListParagraph"/>
        <w:numPr>
          <w:ilvl w:val="0"/>
          <w:numId w:val="11"/>
        </w:numPr>
        <w:rPr>
          <w:i/>
          <w:iCs/>
          <w:lang w:val="en-US"/>
        </w:rPr>
      </w:pPr>
      <w:r w:rsidRPr="00C647A4">
        <w:rPr>
          <w:i/>
          <w:iCs/>
          <w:lang w:val="en-US"/>
        </w:rPr>
        <w:t>People management</w:t>
      </w:r>
    </w:p>
    <w:p w14:paraId="1F9EDB82" w14:textId="0F5DD333" w:rsidR="00C647A4" w:rsidRPr="00C647A4" w:rsidRDefault="00C647A4" w:rsidP="00C647A4">
      <w:pPr>
        <w:pStyle w:val="ListParagraph"/>
        <w:numPr>
          <w:ilvl w:val="0"/>
          <w:numId w:val="11"/>
        </w:numPr>
        <w:rPr>
          <w:i/>
          <w:iCs/>
          <w:lang w:val="en-US"/>
        </w:rPr>
      </w:pPr>
      <w:r w:rsidRPr="00C647A4">
        <w:rPr>
          <w:i/>
          <w:iCs/>
          <w:lang w:val="en-US"/>
        </w:rPr>
        <w:t>Market Orientation</w:t>
      </w:r>
    </w:p>
    <w:p w14:paraId="37AECD9B" w14:textId="0E4BBB24" w:rsidR="00C647A4" w:rsidRPr="00C647A4" w:rsidRDefault="00C647A4" w:rsidP="00C647A4">
      <w:pPr>
        <w:pStyle w:val="ListParagraph"/>
        <w:numPr>
          <w:ilvl w:val="0"/>
          <w:numId w:val="11"/>
        </w:numPr>
        <w:rPr>
          <w:i/>
          <w:iCs/>
          <w:lang w:val="en-US"/>
        </w:rPr>
      </w:pPr>
      <w:r w:rsidRPr="00C647A4">
        <w:rPr>
          <w:i/>
          <w:iCs/>
          <w:lang w:val="en-US"/>
        </w:rPr>
        <w:t>Supplier Perspective</w:t>
      </w:r>
    </w:p>
    <w:p w14:paraId="49B24E46" w14:textId="2045B257" w:rsidR="00C647A4" w:rsidRDefault="00C647A4" w:rsidP="00C647A4">
      <w:pPr>
        <w:pStyle w:val="ListParagraph"/>
        <w:numPr>
          <w:ilvl w:val="0"/>
          <w:numId w:val="11"/>
        </w:numPr>
        <w:rPr>
          <w:i/>
          <w:iCs/>
          <w:lang w:val="en-US"/>
        </w:rPr>
      </w:pPr>
      <w:r w:rsidRPr="00C647A4">
        <w:rPr>
          <w:i/>
          <w:iCs/>
          <w:lang w:val="en-US"/>
        </w:rPr>
        <w:t>IT/IS Process support</w:t>
      </w:r>
    </w:p>
    <w:p w14:paraId="6610AAE8" w14:textId="41A6AACB" w:rsidR="00192894" w:rsidRPr="00192894" w:rsidRDefault="00192894" w:rsidP="00192894">
      <w:pPr>
        <w:rPr>
          <w:lang w:val="en-US"/>
        </w:rPr>
      </w:pPr>
      <w:r>
        <w:rPr>
          <w:lang w:val="en-US"/>
        </w:rPr>
        <w:t xml:space="preserve">Menurut penelitian yang dilakukan oleh Rina Ulfa dan Mahendrawathi </w:t>
      </w:r>
      <w:r>
        <w:rPr>
          <w:lang w:val="en-US"/>
        </w:rPr>
        <w:fldChar w:fldCharType="begin"/>
      </w:r>
      <w:r w:rsidR="001D2978">
        <w:rPr>
          <w:lang w:val="en-US"/>
        </w:rPr>
        <w:instrText xml:space="preserve"> ADDIN ZOTERO_ITEM CSL_CITATION {"citationID":"3r6qtlhF","properties":{"formattedCitation":"[12]","plainCitation":"[12]","noteIndex":0},"citationItems":[{"id":541,"uris":["http://zotero.org/users/3425743/items/YQQR8U7F"],"itemData":{"id":541,"type":"article-journal","abstract":"Organizations generally have a hierarchical or vertical organizational structure with specialized functions or departments to support their process. Work Culture in functional teams makes organizations trapped in functional silos. Business Process Management (BPM) is a discipline that can be a solution for functional silos. BPM changes the mindset from that culture to be process oriented. BPM requires coordination from each department to support the goals of the organization by involving employees, customers and partners. In implementing BPM or business process management, firstly the company must becoming business process oriented. Business Process Orientation Maturity Model (BPOMM) &amp;nbsp;defined maturity as the stages through which an organization progresses in becoming business process. Many studies related to BPOMM with different development of each researcher. Each researcher developed BPOMM method to support their research. This conceptual study was conducted to further discuss previous BPOMM research and find the benefits of obtaining an organization's BPOMM value.","container-title":"SISFO","ISSN":"2301-4237","issue":"01","language":"en","license":"Copyright (c) 2021 SISFO","note":"number: 01","page":"1-10","source":"elib.its.ac.id","title":"Kerangka Konseptual Pengukuran Kematangan Orientasi Proses Bisnis dan Manfaatnya bagi Organisasi","volume":"10","author":[{"family":"Widyarini","given":"Rina Ulfa"},{"family":"Er","given":"Mahendrawathi"}],"issued":{"date-parts":[["2021",12,26]]}}}],"schema":"https://github.com/citation-style-language/schema/raw/master/csl-citation.json"} </w:instrText>
      </w:r>
      <w:r>
        <w:rPr>
          <w:lang w:val="en-US"/>
        </w:rPr>
        <w:fldChar w:fldCharType="separate"/>
      </w:r>
      <w:r w:rsidR="001D2978" w:rsidRPr="001D2978">
        <w:rPr>
          <w:rFonts w:cs="Times New Roman"/>
        </w:rPr>
        <w:t>[12]</w:t>
      </w:r>
      <w:r>
        <w:rPr>
          <w:lang w:val="en-US"/>
        </w:rPr>
        <w:fldChar w:fldCharType="end"/>
      </w:r>
      <w:r>
        <w:rPr>
          <w:lang w:val="en-US"/>
        </w:rPr>
        <w:t xml:space="preserve">, pengukuran tingkat kematangan proses bisnis menggunakan </w:t>
      </w:r>
      <w:r w:rsidRPr="00192894">
        <w:rPr>
          <w:i/>
          <w:iCs/>
          <w:lang w:val="en-US"/>
        </w:rPr>
        <w:t>Business Process Orientation</w:t>
      </w:r>
      <w:r>
        <w:rPr>
          <w:lang w:val="en-US"/>
        </w:rPr>
        <w:t xml:space="preserve"> akan menimbulkan beberapa dampak terhadap organisasi yaitu, kepuasan pelanggan, keputusan pegawai, output finansial dan performa operasional.</w:t>
      </w:r>
      <w:r w:rsidR="004108C2">
        <w:rPr>
          <w:lang w:val="en-US"/>
        </w:rPr>
        <w:t xml:space="preserve"> Konsep pengukuran BPOMM dapat memberikan beberapa instrumen, termasuk meningkatkan efisiensi, kefokusan penambahan nilai pada aspek proses bisnis dan menciptakan perampingan baik perusahaan </w:t>
      </w:r>
      <w:r w:rsidR="004108C2">
        <w:rPr>
          <w:lang w:val="en-US"/>
        </w:rPr>
        <w:fldChar w:fldCharType="begin"/>
      </w:r>
      <w:r w:rsidR="001D2978">
        <w:rPr>
          <w:lang w:val="en-US"/>
        </w:rPr>
        <w:instrText xml:space="preserve"> ADDIN ZOTERO_ITEM CSL_CITATION {"citationID":"fG49pKFN","properties":{"formattedCitation":"[17]","plainCitation":"[17]","noteIndex":0},"citationItems":[{"id":554,"uris":["http://zotero.org/users/3425743/items/7E577UTR"],"itemData":{"id":554,"type":"article-journal","container-title":"Business Process Management Journal","issue":"1","note":"publisher: Emerald Publishing Limited","page":"132–149","source":"Google Scholar","title":"Business process management maturity and performance: A multi group analysis of sectors and organization sizes","title-short":"Business process management maturity and performance","volume":"26","author":[{"family":"Ongena","given":"Guido"},{"family":"Ravesteyn","given":"Pascal"}],"issued":{"date-parts":[["2020"]]}}}],"schema":"https://github.com/citation-style-language/schema/raw/master/csl-citation.json"} </w:instrText>
      </w:r>
      <w:r w:rsidR="004108C2">
        <w:rPr>
          <w:lang w:val="en-US"/>
        </w:rPr>
        <w:fldChar w:fldCharType="separate"/>
      </w:r>
      <w:r w:rsidR="001D2978" w:rsidRPr="001D2978">
        <w:rPr>
          <w:rFonts w:cs="Times New Roman"/>
        </w:rPr>
        <w:t>[17]</w:t>
      </w:r>
      <w:r w:rsidR="004108C2">
        <w:rPr>
          <w:lang w:val="en-US"/>
        </w:rPr>
        <w:fldChar w:fldCharType="end"/>
      </w:r>
      <w:r w:rsidR="004108C2">
        <w:rPr>
          <w:lang w:val="en-US"/>
        </w:rPr>
        <w:t>.</w:t>
      </w:r>
    </w:p>
    <w:p w14:paraId="2D37587E" w14:textId="6DCA715F" w:rsidR="009811E5" w:rsidRDefault="009811E5" w:rsidP="00892B2A">
      <w:pPr>
        <w:pStyle w:val="Heading2"/>
        <w:rPr>
          <w:lang w:val="en-US"/>
        </w:rPr>
      </w:pPr>
      <w:r>
        <w:rPr>
          <w:lang w:val="en-US"/>
        </w:rPr>
        <w:t>Information Technology Readiness</w:t>
      </w:r>
    </w:p>
    <w:p w14:paraId="72FC5533" w14:textId="3CCAB182" w:rsidR="009811E5" w:rsidRPr="005E71B3" w:rsidRDefault="009811E5" w:rsidP="009811E5">
      <w:pPr>
        <w:rPr>
          <w:i/>
          <w:iCs/>
          <w:lang w:val="en-US"/>
        </w:rPr>
      </w:pPr>
      <w:r w:rsidRPr="009811E5">
        <w:rPr>
          <w:i/>
          <w:iCs/>
          <w:lang w:val="en-US"/>
        </w:rPr>
        <w:t>IT Readiness</w:t>
      </w:r>
      <w:r>
        <w:rPr>
          <w:i/>
          <w:iCs/>
          <w:lang w:val="en-US"/>
        </w:rPr>
        <w:t xml:space="preserve"> </w:t>
      </w:r>
      <w:r w:rsidRPr="009811E5">
        <w:rPr>
          <w:lang w:val="en-US"/>
        </w:rPr>
        <w:t>meru</w:t>
      </w:r>
      <w:r>
        <w:rPr>
          <w:lang w:val="en-US"/>
        </w:rPr>
        <w:t xml:space="preserve">pakan penilaian tentang pengembangan infrastruktur teknologi informasi pada sebuah perusahaan atau organisasi. Definisi </w:t>
      </w:r>
      <w:r>
        <w:rPr>
          <w:i/>
          <w:iCs/>
          <w:lang w:val="en-US"/>
        </w:rPr>
        <w:t>IT Readiness</w:t>
      </w:r>
      <w:r>
        <w:rPr>
          <w:lang w:val="en-US"/>
        </w:rPr>
        <w:t xml:space="preserve"> menurut Spinelli et al </w:t>
      </w:r>
      <w:r>
        <w:rPr>
          <w:lang w:val="en-US"/>
        </w:rPr>
        <w:fldChar w:fldCharType="begin"/>
      </w:r>
      <w:r w:rsidR="00DC6CCA">
        <w:rPr>
          <w:lang w:val="en-US"/>
        </w:rPr>
        <w:instrText xml:space="preserve"> ADDIN ZOTERO_ITEM CSL_CITATION {"citationID":"EcGVjY1n","properties":{"formattedCitation":"[18]","plainCitation":"[18]","noteIndex":0},"citationItems":[{"id":569,"uris":["http://zotero.org/users/3425743/items/6KUY4LQA"],"itemData":{"id":569,"type":"chapter","container-title":"Transdisciplinary Marketing Concepts and Emergent Methods for Virtual Environments","page":"128–142","publisher":"IGI Global","source":"Google Scholar","title":"Balancing growth: a conceptual framework for evaluating ICT readiness in SMEs","title-short":"Balancing growth","URL":"https://www.igi-global.com/chapter/balancing-growth-conceptual-framework-evaluating/67515","author":[{"family":"Dyerson","given":"Romano"},{"family":"Spinelli","given":"Riccardo"}],"accessed":{"date-parts":[["2024",12,2]]},"issued":{"date-parts":[["2013"]]}}}],"schema":"https://github.com/citation-style-language/schema/raw/master/csl-citation.json"} </w:instrText>
      </w:r>
      <w:r>
        <w:rPr>
          <w:lang w:val="en-US"/>
        </w:rPr>
        <w:fldChar w:fldCharType="separate"/>
      </w:r>
      <w:r w:rsidR="00DC6CCA" w:rsidRPr="00DC6CCA">
        <w:rPr>
          <w:rFonts w:cs="Times New Roman"/>
        </w:rPr>
        <w:t>[18]</w:t>
      </w:r>
      <w:r>
        <w:rPr>
          <w:lang w:val="en-US"/>
        </w:rPr>
        <w:fldChar w:fldCharType="end"/>
      </w:r>
      <w:r w:rsidR="00DC6CCA">
        <w:rPr>
          <w:lang w:val="en-US"/>
        </w:rPr>
        <w:t xml:space="preserve"> diartikan sebagai terdapatnya strategi, fitur organisasi, dan struktural sebagai syarat organisasi untuk dapat memanfaatkan potensi Teknologi Informasi dalam organisasi tersebut. Terdapat tiga elemen </w:t>
      </w:r>
      <w:r w:rsidR="00DC6CCA">
        <w:rPr>
          <w:i/>
          <w:iCs/>
          <w:lang w:val="en-US"/>
        </w:rPr>
        <w:t>IT Readiness</w:t>
      </w:r>
      <w:r w:rsidR="00DC6CCA">
        <w:rPr>
          <w:lang w:val="en-US"/>
        </w:rPr>
        <w:t xml:space="preserve"> yaitu visi strategis, kemampuan manajemen proses, dan penerapan infrastruktur TI </w:t>
      </w:r>
      <w:r w:rsidR="00DC6CCA">
        <w:rPr>
          <w:lang w:val="en-US"/>
        </w:rPr>
        <w:fldChar w:fldCharType="begin"/>
      </w:r>
      <w:r w:rsidR="00DC6CCA">
        <w:rPr>
          <w:lang w:val="en-US"/>
        </w:rPr>
        <w:instrText xml:space="preserve"> ADDIN ZOTERO_ITEM CSL_CITATION {"citationID":"rIEikjf3","properties":{"formattedCitation":"[18]","plainCitation":"[18]","noteIndex":0},"citationItems":[{"id":569,"uris":["http://zotero.org/users/3425743/items/6KUY4LQA"],"itemData":{"id":569,"type":"chapter","container-title":"Transdisciplinary Marketing Concepts and Emergent Methods for Virtual Environments","page":"128–142","publisher":"IGI Global","source":"Google Scholar","title":"Balancing growth: a conceptual framework for evaluating ICT readiness in SMEs","title-short":"Balancing growth","URL":"https://www.igi-global.com/chapter/balancing-growth-conceptual-framework-evaluating/67515","author":[{"family":"Dyerson","given":"Romano"},{"family":"Spinelli","given":"Riccardo"}],"accessed":{"date-parts":[["2024",12,2]]},"issued":{"date-parts":[["2013"]]}}}],"schema":"https://github.com/citation-style-language/schema/raw/master/csl-citation.json"} </w:instrText>
      </w:r>
      <w:r w:rsidR="00DC6CCA">
        <w:rPr>
          <w:lang w:val="en-US"/>
        </w:rPr>
        <w:fldChar w:fldCharType="separate"/>
      </w:r>
      <w:r w:rsidR="00DC6CCA" w:rsidRPr="00DC6CCA">
        <w:rPr>
          <w:rFonts w:cs="Times New Roman"/>
        </w:rPr>
        <w:t>[18]</w:t>
      </w:r>
      <w:r w:rsidR="00DC6CCA">
        <w:rPr>
          <w:lang w:val="en-US"/>
        </w:rPr>
        <w:fldChar w:fldCharType="end"/>
      </w:r>
      <w:r w:rsidR="00DC6CCA">
        <w:rPr>
          <w:lang w:val="en-US"/>
        </w:rPr>
        <w:t>.</w:t>
      </w:r>
      <w:r w:rsidR="005E71B3">
        <w:rPr>
          <w:lang w:val="en-US"/>
        </w:rPr>
        <w:t xml:space="preserve"> Haug </w:t>
      </w:r>
      <w:r w:rsidR="005E71B3">
        <w:rPr>
          <w:lang w:val="en-US"/>
        </w:rPr>
        <w:fldChar w:fldCharType="begin"/>
      </w:r>
      <w:r w:rsidR="005E71B3">
        <w:rPr>
          <w:lang w:val="en-US"/>
        </w:rPr>
        <w:instrText xml:space="preserve"> ADDIN ZOTERO_ITEM CSL_CITATION {"citationID":"loNvSBWI","properties":{"formattedCitation":"[19]","plainCitation":"[19]","noteIndex":0},"citationItems":[{"id":565,"uris":["http://zotero.org/users/3425743/items/MSHILAQE"],"itemData":{"id":565,"type":"article-journal","abstract":"Purpose – Several studies have documented that information technology (IT) projects often do not successfully meet defined objectives regarding time, budget, and functionality. There can be multiple causes for this, and an important factor in this context is the extent to which a company is ready for an IT project. To help understand this dynamic, this paper seeks to present a framework for analyzing “IT readiness” in small‐ and medium‐sized enterprises (SMEs). Design/methodology/approach – Based on a literature review, the paper defines a framework for assessing and changing the IT readiness of a SME. The framework is illustrated and investigated by three case studies. Findings – The case studies show that the framework of IT readiness in SMEs is useful for assessing company readiness and supporting the management of a project. Research limitations/implications – The framework and case studies provide an improved understanding of how to evaluate the readiness of a SME for an IT project. Practical implications – The framework for IT readiness provides a solid basis for SMEs who plan to engage in an IT project and help to increase the chances of success. Originality/value – The framework presented in the paper constitutes an operational model for choosing IT projects and making SMEs ready to engage in IT projects.","container-title":"Industrial Management &amp; Data Systems","DOI":"10.1108/02635571111133515","ISSN":"0263-5577","issue":"4","note":"publisher: Emerald Group Publishing Limited","page":"490-508","source":"Emerald Insight","title":"IT readiness in small and medium‐sized enterprises","volume":"111","author":[{"family":"Haug","given":"Anders"},{"family":"Graungaard Pedersen","given":"Søren"},{"family":"Stentoft Arlbjørn","given":"Jan"}],"issued":{"date-parts":[["2011",1,1]]}}}],"schema":"https://github.com/citation-style-language/schema/raw/master/csl-citation.json"} </w:instrText>
      </w:r>
      <w:r w:rsidR="005E71B3">
        <w:rPr>
          <w:lang w:val="en-US"/>
        </w:rPr>
        <w:fldChar w:fldCharType="separate"/>
      </w:r>
      <w:r w:rsidR="005E71B3" w:rsidRPr="005E71B3">
        <w:rPr>
          <w:rFonts w:cs="Times New Roman"/>
        </w:rPr>
        <w:t>[19]</w:t>
      </w:r>
      <w:r w:rsidR="005E71B3">
        <w:rPr>
          <w:lang w:val="en-US"/>
        </w:rPr>
        <w:fldChar w:fldCharType="end"/>
      </w:r>
      <w:r w:rsidR="005E71B3">
        <w:rPr>
          <w:lang w:val="en-US"/>
        </w:rPr>
        <w:t xml:space="preserve"> pada penelitiannya mengelompokkan tiga tingkat </w:t>
      </w:r>
      <w:r w:rsidR="005E71B3" w:rsidRPr="005E71B3">
        <w:rPr>
          <w:i/>
          <w:iCs/>
          <w:lang w:val="en-US"/>
        </w:rPr>
        <w:t>IT Readiness</w:t>
      </w:r>
      <w:r w:rsidR="005E71B3">
        <w:rPr>
          <w:lang w:val="en-US"/>
        </w:rPr>
        <w:t xml:space="preserve">, yaitu </w:t>
      </w:r>
      <w:r w:rsidR="005E71B3">
        <w:rPr>
          <w:i/>
          <w:iCs/>
          <w:lang w:val="en-US"/>
        </w:rPr>
        <w:t xml:space="preserve">Little IT Readiness, Moderate IT Readiness, </w:t>
      </w:r>
      <w:r w:rsidR="005E71B3">
        <w:rPr>
          <w:lang w:val="en-US"/>
        </w:rPr>
        <w:t xml:space="preserve">dan </w:t>
      </w:r>
      <w:r w:rsidR="005E71B3">
        <w:rPr>
          <w:i/>
          <w:iCs/>
          <w:lang w:val="en-US"/>
        </w:rPr>
        <w:t>High IT Readiness</w:t>
      </w:r>
      <w:r w:rsidR="00F33D3E">
        <w:rPr>
          <w:i/>
          <w:iCs/>
          <w:lang w:val="en-US"/>
        </w:rPr>
        <w:t>.</w:t>
      </w:r>
    </w:p>
    <w:p w14:paraId="39D18CDD" w14:textId="37B1708B" w:rsidR="00892B2A" w:rsidRDefault="00892B2A" w:rsidP="00892B2A">
      <w:pPr>
        <w:pStyle w:val="Heading2"/>
        <w:rPr>
          <w:lang w:val="en-US"/>
        </w:rPr>
      </w:pPr>
      <w:r>
        <w:rPr>
          <w:lang w:val="en-US"/>
        </w:rPr>
        <w:t xml:space="preserve">Pengumpulan Data </w:t>
      </w:r>
    </w:p>
    <w:p w14:paraId="3715DA32" w14:textId="0476A594" w:rsidR="00892B2A" w:rsidRDefault="00892B2A" w:rsidP="00892B2A">
      <w:pPr>
        <w:rPr>
          <w:lang w:val="en-US"/>
        </w:rPr>
      </w:pPr>
      <w:r>
        <w:rPr>
          <w:lang w:val="en-US"/>
        </w:rPr>
        <w:t>Pengumpulan data pada penelitian ini menggunakan wawancara</w:t>
      </w:r>
      <w:r w:rsidR="00781AA9">
        <w:rPr>
          <w:lang w:val="en-US"/>
        </w:rPr>
        <w:t xml:space="preserve"> dan observasi</w:t>
      </w:r>
      <w:r>
        <w:rPr>
          <w:lang w:val="en-US"/>
        </w:rPr>
        <w:t xml:space="preserve"> langsung pada UMKM</w:t>
      </w:r>
      <w:r w:rsidR="00781AA9">
        <w:rPr>
          <w:lang w:val="en-US"/>
        </w:rPr>
        <w:t xml:space="preserve">. </w:t>
      </w:r>
      <w:r>
        <w:rPr>
          <w:lang w:val="en-US"/>
        </w:rPr>
        <w:t>Data yang dikumpulkan berupa hasil wawancara</w:t>
      </w:r>
      <w:r w:rsidR="007F588D">
        <w:rPr>
          <w:lang w:val="en-US"/>
        </w:rPr>
        <w:t xml:space="preserve"> dan kuesioner</w:t>
      </w:r>
      <w:r>
        <w:rPr>
          <w:lang w:val="en-US"/>
        </w:rPr>
        <w:t xml:space="preserve"> mengenai proses bisnis yang dijalankan pada UMKM. </w:t>
      </w:r>
      <w:r w:rsidR="007F588D">
        <w:rPr>
          <w:lang w:val="en-US"/>
        </w:rPr>
        <w:t>Pengumpulan data tersebut</w:t>
      </w:r>
      <w:r w:rsidR="00781AA9">
        <w:rPr>
          <w:lang w:val="en-US"/>
        </w:rPr>
        <w:t xml:space="preserve"> dilakukan dengan menggunakan instrumen pengukuran dari BPOMM</w:t>
      </w:r>
      <w:r w:rsidR="007F588D">
        <w:rPr>
          <w:lang w:val="en-US"/>
        </w:rPr>
        <w:t xml:space="preserve"> yang disesuaikan pada kuesioner</w:t>
      </w:r>
      <w:r w:rsidR="00781AA9">
        <w:rPr>
          <w:lang w:val="en-US"/>
        </w:rPr>
        <w:t xml:space="preserve">. Hasil dari </w:t>
      </w:r>
      <w:r w:rsidR="007F588D">
        <w:rPr>
          <w:lang w:val="en-US"/>
        </w:rPr>
        <w:t>pengumpulan data kemudian</w:t>
      </w:r>
      <w:r w:rsidR="00781AA9">
        <w:rPr>
          <w:lang w:val="en-US"/>
        </w:rPr>
        <w:t xml:space="preserve"> dianalisis sehingga mendapatkan nilai rata-rata tingkat kematangan.</w:t>
      </w:r>
    </w:p>
    <w:p w14:paraId="2C309590" w14:textId="5F03A707" w:rsidR="00892B2A" w:rsidRDefault="00892B2A" w:rsidP="00892B2A">
      <w:pPr>
        <w:pStyle w:val="Heading1"/>
        <w:rPr>
          <w:lang w:val="en-US"/>
        </w:rPr>
      </w:pPr>
      <w:r>
        <w:rPr>
          <w:lang w:val="en-US"/>
        </w:rPr>
        <w:t xml:space="preserve">Hasil dan Pembahasan </w:t>
      </w:r>
    </w:p>
    <w:p w14:paraId="536A1B8F" w14:textId="77777777" w:rsidR="00B73908" w:rsidRDefault="00B73908" w:rsidP="00B73908">
      <w:pPr>
        <w:pStyle w:val="Heading3"/>
        <w:rPr>
          <w:lang w:val="en-US"/>
        </w:rPr>
      </w:pPr>
      <w:r>
        <w:rPr>
          <w:lang w:val="en-US"/>
        </w:rPr>
        <w:t>Analisis Tingkat Kematangan Proses Bisnis</w:t>
      </w:r>
    </w:p>
    <w:p w14:paraId="5EE67BD2" w14:textId="5E3EF2DC" w:rsidR="00892B2A" w:rsidRPr="0006634B" w:rsidRDefault="00892B2A" w:rsidP="00B73908">
      <w:pPr>
        <w:rPr>
          <w:lang w:val="en-US"/>
        </w:rPr>
      </w:pPr>
      <w:r w:rsidRPr="00B73908">
        <w:rPr>
          <w:lang w:val="en-US"/>
        </w:rPr>
        <w:t>Analisis tingkat kematangan proses bisnis pada UMKM yang bergerak pada bisnis Furnitur di</w:t>
      </w:r>
      <w:r w:rsidR="00B73908">
        <w:rPr>
          <w:lang w:val="en-US"/>
        </w:rPr>
        <w:t xml:space="preserve"> </w:t>
      </w:r>
      <w:r w:rsidRPr="00B73908">
        <w:rPr>
          <w:lang w:val="en-US"/>
        </w:rPr>
        <w:t xml:space="preserve">kota Yogyakarta dilakukan dengan pengukuran beberapa indikator sesuai dengan BPOMM. UMKM </w:t>
      </w:r>
      <w:r w:rsidR="0006634B">
        <w:rPr>
          <w:lang w:val="en-US"/>
        </w:rPr>
        <w:t xml:space="preserve">Furnitur </w:t>
      </w:r>
      <w:r w:rsidRPr="00B73908">
        <w:rPr>
          <w:lang w:val="en-US"/>
        </w:rPr>
        <w:t>ini berada di kawasan kota Yogyakarta dan menerapkan sistem penjualan baru dengan memanfaatkan fasilitas 3D Modeling untuk pemesanan barangnya.</w:t>
      </w:r>
      <w:r w:rsidR="0006634B">
        <w:rPr>
          <w:lang w:val="en-US"/>
        </w:rPr>
        <w:t xml:space="preserve"> Sehingga jangkauan pemasaran dan pelanggannya menjadi lebih luas, serta calon pembeli dapat melakukan pemesanan </w:t>
      </w:r>
      <w:r w:rsidR="00BE30F4">
        <w:rPr>
          <w:lang w:val="en-US"/>
        </w:rPr>
        <w:t xml:space="preserve">secara </w:t>
      </w:r>
      <w:r w:rsidR="00BE30F4">
        <w:rPr>
          <w:i/>
          <w:iCs/>
          <w:lang w:val="en-US"/>
        </w:rPr>
        <w:t>custom</w:t>
      </w:r>
      <w:r w:rsidR="0006634B">
        <w:rPr>
          <w:lang w:val="en-US"/>
        </w:rPr>
        <w:t>.</w:t>
      </w:r>
    </w:p>
    <w:p w14:paraId="75D74500" w14:textId="7B2A0A50" w:rsidR="00892B2A" w:rsidRDefault="00892B2A" w:rsidP="00892B2A">
      <w:pPr>
        <w:rPr>
          <w:lang w:val="en-US"/>
        </w:rPr>
      </w:pPr>
      <w:r>
        <w:rPr>
          <w:lang w:val="en-US"/>
        </w:rPr>
        <w:t>Berikut penilaian analisis tingkat kematangan proses bisnis yang disajikan dalam bentuk tabel.</w:t>
      </w:r>
      <w:r w:rsidR="00B73908">
        <w:rPr>
          <w:lang w:val="en-US"/>
        </w:rPr>
        <w:t xml:space="preserve"> Tabel 1 berikut menunjukkan kematangan proses bisnis di seluruh area.</w:t>
      </w:r>
    </w:p>
    <w:p w14:paraId="6953EF5F" w14:textId="77777777" w:rsidR="0006634B" w:rsidRDefault="0006634B" w:rsidP="00892B2A">
      <w:pPr>
        <w:rPr>
          <w:lang w:val="en-US"/>
        </w:rPr>
      </w:pPr>
    </w:p>
    <w:p w14:paraId="456E0BB1" w14:textId="0B416CA0" w:rsidR="00892B2A" w:rsidRDefault="00892B2A" w:rsidP="00892B2A">
      <w:pPr>
        <w:pStyle w:val="Caption"/>
        <w:rPr>
          <w:lang w:val="en-US"/>
        </w:rPr>
      </w:pPr>
      <w:r w:rsidRPr="00DD0274">
        <w:rPr>
          <w:b/>
          <w:bCs/>
          <w:lang w:val="en-US"/>
        </w:rPr>
        <w:lastRenderedPageBreak/>
        <w:t xml:space="preserve">Tabel </w:t>
      </w:r>
      <w:r w:rsidR="009E7F71">
        <w:rPr>
          <w:b/>
          <w:bCs/>
          <w:lang w:val="en-US"/>
        </w:rPr>
        <w:t>2</w:t>
      </w:r>
      <w:r>
        <w:rPr>
          <w:lang w:val="en-US"/>
        </w:rPr>
        <w:t>. Kematangan Proses Bisnis UMKM Furnitur</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93"/>
        <w:gridCol w:w="708"/>
        <w:gridCol w:w="709"/>
        <w:gridCol w:w="709"/>
        <w:gridCol w:w="709"/>
        <w:gridCol w:w="709"/>
        <w:gridCol w:w="709"/>
        <w:gridCol w:w="709"/>
        <w:gridCol w:w="709"/>
      </w:tblGrid>
      <w:tr w:rsidR="00695331" w14:paraId="2192F401" w14:textId="7BE13CF1" w:rsidTr="00695331">
        <w:trPr>
          <w:jc w:val="center"/>
        </w:trPr>
        <w:tc>
          <w:tcPr>
            <w:tcW w:w="993" w:type="dxa"/>
            <w:tcBorders>
              <w:top w:val="nil"/>
              <w:bottom w:val="single" w:sz="4" w:space="0" w:color="auto"/>
              <w:right w:val="nil"/>
            </w:tcBorders>
          </w:tcPr>
          <w:p w14:paraId="29C34C2F" w14:textId="6A564AEE" w:rsidR="00695331" w:rsidRPr="003B3675" w:rsidRDefault="00695331" w:rsidP="001D2978">
            <w:pPr>
              <w:pStyle w:val="HeadingTabel"/>
            </w:pPr>
            <w:r>
              <w:t>Area</w:t>
            </w:r>
          </w:p>
        </w:tc>
        <w:tc>
          <w:tcPr>
            <w:tcW w:w="708" w:type="dxa"/>
            <w:tcBorders>
              <w:top w:val="nil"/>
              <w:left w:val="nil"/>
              <w:bottom w:val="single" w:sz="4" w:space="0" w:color="auto"/>
              <w:right w:val="nil"/>
            </w:tcBorders>
          </w:tcPr>
          <w:p w14:paraId="444E7A78" w14:textId="716FE5F4" w:rsidR="00695331" w:rsidRPr="003B3675" w:rsidRDefault="00695331" w:rsidP="001D2978">
            <w:pPr>
              <w:pStyle w:val="HeadingTabel"/>
            </w:pPr>
            <w:r>
              <w:t>SV</w:t>
            </w:r>
          </w:p>
        </w:tc>
        <w:tc>
          <w:tcPr>
            <w:tcW w:w="709" w:type="dxa"/>
            <w:tcBorders>
              <w:top w:val="nil"/>
              <w:left w:val="nil"/>
              <w:bottom w:val="single" w:sz="4" w:space="0" w:color="auto"/>
              <w:right w:val="nil"/>
            </w:tcBorders>
          </w:tcPr>
          <w:p w14:paraId="11BD2DCE" w14:textId="7A1FC260" w:rsidR="00695331" w:rsidRPr="003B3675" w:rsidRDefault="00695331" w:rsidP="001D2978">
            <w:pPr>
              <w:pStyle w:val="HeadingTabel"/>
            </w:pPr>
            <w:r>
              <w:t>PDD</w:t>
            </w:r>
          </w:p>
        </w:tc>
        <w:tc>
          <w:tcPr>
            <w:tcW w:w="709" w:type="dxa"/>
            <w:tcBorders>
              <w:top w:val="nil"/>
              <w:left w:val="nil"/>
              <w:bottom w:val="single" w:sz="4" w:space="0" w:color="auto"/>
              <w:right w:val="nil"/>
            </w:tcBorders>
          </w:tcPr>
          <w:p w14:paraId="09EA4329" w14:textId="13579B00" w:rsidR="00695331" w:rsidRDefault="00695331" w:rsidP="001D2978">
            <w:pPr>
              <w:pStyle w:val="HeadingTabel"/>
            </w:pPr>
            <w:r>
              <w:t>PPP</w:t>
            </w:r>
          </w:p>
        </w:tc>
        <w:tc>
          <w:tcPr>
            <w:tcW w:w="709" w:type="dxa"/>
            <w:tcBorders>
              <w:top w:val="nil"/>
              <w:left w:val="nil"/>
              <w:bottom w:val="single" w:sz="4" w:space="0" w:color="auto"/>
              <w:right w:val="nil"/>
            </w:tcBorders>
          </w:tcPr>
          <w:p w14:paraId="040188D5" w14:textId="18B192F4" w:rsidR="00695331" w:rsidRDefault="00695331" w:rsidP="001D2978">
            <w:pPr>
              <w:pStyle w:val="HeadingTabel"/>
            </w:pPr>
            <w:r>
              <w:t>SPO</w:t>
            </w:r>
          </w:p>
        </w:tc>
        <w:tc>
          <w:tcPr>
            <w:tcW w:w="709" w:type="dxa"/>
            <w:tcBorders>
              <w:top w:val="nil"/>
              <w:left w:val="nil"/>
              <w:bottom w:val="single" w:sz="4" w:space="0" w:color="auto"/>
              <w:right w:val="nil"/>
            </w:tcBorders>
          </w:tcPr>
          <w:p w14:paraId="2C8B852E" w14:textId="37DFB414" w:rsidR="00695331" w:rsidRDefault="00695331" w:rsidP="001D2978">
            <w:pPr>
              <w:pStyle w:val="HeadingTabel"/>
            </w:pPr>
            <w:r>
              <w:t>MM</w:t>
            </w:r>
          </w:p>
        </w:tc>
        <w:tc>
          <w:tcPr>
            <w:tcW w:w="709" w:type="dxa"/>
            <w:tcBorders>
              <w:top w:val="nil"/>
              <w:left w:val="nil"/>
              <w:bottom w:val="single" w:sz="4" w:space="0" w:color="auto"/>
              <w:right w:val="nil"/>
            </w:tcBorders>
          </w:tcPr>
          <w:p w14:paraId="66C4F2D8" w14:textId="2A6FDED9" w:rsidR="00695331" w:rsidRDefault="00695331" w:rsidP="001D2978">
            <w:pPr>
              <w:pStyle w:val="HeadingTabel"/>
            </w:pPr>
            <w:r>
              <w:t>PBO</w:t>
            </w:r>
          </w:p>
        </w:tc>
        <w:tc>
          <w:tcPr>
            <w:tcW w:w="709" w:type="dxa"/>
            <w:tcBorders>
              <w:top w:val="nil"/>
              <w:left w:val="nil"/>
              <w:bottom w:val="single" w:sz="4" w:space="0" w:color="auto"/>
              <w:right w:val="nil"/>
            </w:tcBorders>
          </w:tcPr>
          <w:p w14:paraId="3D737B2B" w14:textId="406836A2" w:rsidR="00695331" w:rsidRDefault="00695331" w:rsidP="001D2978">
            <w:pPr>
              <w:pStyle w:val="HeadingTabel"/>
            </w:pPr>
            <w:r>
              <w:t>OP</w:t>
            </w:r>
          </w:p>
        </w:tc>
        <w:tc>
          <w:tcPr>
            <w:tcW w:w="709" w:type="dxa"/>
            <w:tcBorders>
              <w:top w:val="nil"/>
              <w:left w:val="nil"/>
              <w:bottom w:val="single" w:sz="4" w:space="0" w:color="auto"/>
            </w:tcBorders>
          </w:tcPr>
          <w:p w14:paraId="0AEBF658" w14:textId="656E9380" w:rsidR="00695331" w:rsidRDefault="00695331" w:rsidP="001D2978">
            <w:pPr>
              <w:pStyle w:val="HeadingTabel"/>
            </w:pPr>
            <w:r>
              <w:t>VD</w:t>
            </w:r>
          </w:p>
        </w:tc>
      </w:tr>
      <w:tr w:rsidR="00695331" w14:paraId="38D531D1" w14:textId="19564D23" w:rsidTr="00695331">
        <w:trPr>
          <w:jc w:val="center"/>
        </w:trPr>
        <w:tc>
          <w:tcPr>
            <w:tcW w:w="993" w:type="dxa"/>
            <w:tcBorders>
              <w:top w:val="single" w:sz="4" w:space="0" w:color="auto"/>
              <w:bottom w:val="single" w:sz="4" w:space="0" w:color="auto"/>
              <w:right w:val="nil"/>
            </w:tcBorders>
          </w:tcPr>
          <w:p w14:paraId="1DA79EBC" w14:textId="44C319C3" w:rsidR="00695331" w:rsidRPr="003B3675" w:rsidRDefault="00695331" w:rsidP="001D2978">
            <w:pPr>
              <w:pStyle w:val="IsiTabel"/>
            </w:pPr>
            <w:r>
              <w:t>Total</w:t>
            </w:r>
          </w:p>
        </w:tc>
        <w:tc>
          <w:tcPr>
            <w:tcW w:w="708" w:type="dxa"/>
            <w:tcBorders>
              <w:top w:val="single" w:sz="4" w:space="0" w:color="auto"/>
              <w:left w:val="nil"/>
              <w:bottom w:val="single" w:sz="4" w:space="0" w:color="auto"/>
              <w:right w:val="nil"/>
            </w:tcBorders>
          </w:tcPr>
          <w:p w14:paraId="42815A01" w14:textId="4F157E79" w:rsidR="00695331" w:rsidRPr="003B3675" w:rsidRDefault="00695331" w:rsidP="001D2978">
            <w:pPr>
              <w:pStyle w:val="IsiTabel"/>
            </w:pPr>
            <w:r>
              <w:t>21</w:t>
            </w:r>
          </w:p>
        </w:tc>
        <w:tc>
          <w:tcPr>
            <w:tcW w:w="709" w:type="dxa"/>
            <w:tcBorders>
              <w:top w:val="single" w:sz="4" w:space="0" w:color="auto"/>
              <w:left w:val="nil"/>
              <w:bottom w:val="single" w:sz="4" w:space="0" w:color="auto"/>
              <w:right w:val="nil"/>
            </w:tcBorders>
          </w:tcPr>
          <w:p w14:paraId="7766ABAE" w14:textId="3513929D" w:rsidR="00695331" w:rsidRPr="003B3675" w:rsidRDefault="00695331" w:rsidP="001D2978">
            <w:pPr>
              <w:pStyle w:val="IsiTabel"/>
            </w:pPr>
            <w:r>
              <w:t>17</w:t>
            </w:r>
          </w:p>
        </w:tc>
        <w:tc>
          <w:tcPr>
            <w:tcW w:w="709" w:type="dxa"/>
            <w:tcBorders>
              <w:top w:val="single" w:sz="4" w:space="0" w:color="auto"/>
              <w:left w:val="nil"/>
              <w:bottom w:val="single" w:sz="4" w:space="0" w:color="auto"/>
              <w:right w:val="nil"/>
            </w:tcBorders>
          </w:tcPr>
          <w:p w14:paraId="759D0A5D" w14:textId="5B3BD982" w:rsidR="00695331" w:rsidRPr="003B3675" w:rsidRDefault="00695331" w:rsidP="001D2978">
            <w:pPr>
              <w:pStyle w:val="IsiTabel"/>
            </w:pPr>
            <w:r>
              <w:t>22</w:t>
            </w:r>
          </w:p>
        </w:tc>
        <w:tc>
          <w:tcPr>
            <w:tcW w:w="709" w:type="dxa"/>
            <w:tcBorders>
              <w:top w:val="single" w:sz="4" w:space="0" w:color="auto"/>
              <w:left w:val="nil"/>
              <w:bottom w:val="single" w:sz="4" w:space="0" w:color="auto"/>
              <w:right w:val="nil"/>
            </w:tcBorders>
          </w:tcPr>
          <w:p w14:paraId="57A99A48" w14:textId="23A2F52F" w:rsidR="00695331" w:rsidRPr="003B3675" w:rsidRDefault="00695331" w:rsidP="001D2978">
            <w:pPr>
              <w:pStyle w:val="IsiTabel"/>
            </w:pPr>
            <w:r>
              <w:t>15</w:t>
            </w:r>
          </w:p>
        </w:tc>
        <w:tc>
          <w:tcPr>
            <w:tcW w:w="709" w:type="dxa"/>
            <w:tcBorders>
              <w:top w:val="single" w:sz="4" w:space="0" w:color="auto"/>
              <w:left w:val="nil"/>
              <w:bottom w:val="single" w:sz="4" w:space="0" w:color="auto"/>
              <w:right w:val="nil"/>
            </w:tcBorders>
          </w:tcPr>
          <w:p w14:paraId="1072FD1F" w14:textId="6AEA256A" w:rsidR="00695331" w:rsidRPr="003B3675" w:rsidRDefault="00695331" w:rsidP="001D2978">
            <w:pPr>
              <w:pStyle w:val="IsiTabel"/>
            </w:pPr>
            <w:r>
              <w:t>20</w:t>
            </w:r>
          </w:p>
        </w:tc>
        <w:tc>
          <w:tcPr>
            <w:tcW w:w="709" w:type="dxa"/>
            <w:tcBorders>
              <w:top w:val="single" w:sz="4" w:space="0" w:color="auto"/>
              <w:left w:val="nil"/>
              <w:bottom w:val="single" w:sz="4" w:space="0" w:color="auto"/>
              <w:right w:val="nil"/>
            </w:tcBorders>
          </w:tcPr>
          <w:p w14:paraId="56589FEA" w14:textId="75648240" w:rsidR="00695331" w:rsidRPr="003B3675" w:rsidRDefault="00695331" w:rsidP="001D2978">
            <w:pPr>
              <w:pStyle w:val="IsiTabel"/>
            </w:pPr>
            <w:r>
              <w:t>21</w:t>
            </w:r>
          </w:p>
        </w:tc>
        <w:tc>
          <w:tcPr>
            <w:tcW w:w="709" w:type="dxa"/>
            <w:tcBorders>
              <w:top w:val="single" w:sz="4" w:space="0" w:color="auto"/>
              <w:left w:val="nil"/>
              <w:bottom w:val="single" w:sz="4" w:space="0" w:color="auto"/>
              <w:right w:val="nil"/>
            </w:tcBorders>
          </w:tcPr>
          <w:p w14:paraId="156F8A86" w14:textId="520947BB" w:rsidR="00695331" w:rsidRPr="003B3675" w:rsidRDefault="00695331" w:rsidP="001D2978">
            <w:pPr>
              <w:pStyle w:val="IsiTabel"/>
            </w:pPr>
            <w:r>
              <w:t>18</w:t>
            </w:r>
          </w:p>
        </w:tc>
        <w:tc>
          <w:tcPr>
            <w:tcW w:w="709" w:type="dxa"/>
            <w:tcBorders>
              <w:top w:val="single" w:sz="4" w:space="0" w:color="auto"/>
              <w:left w:val="nil"/>
              <w:bottom w:val="single" w:sz="4" w:space="0" w:color="auto"/>
            </w:tcBorders>
          </w:tcPr>
          <w:p w14:paraId="1ED9EFEA" w14:textId="1C40F694" w:rsidR="00695331" w:rsidRPr="003B3675" w:rsidRDefault="00695331" w:rsidP="001D2978">
            <w:pPr>
              <w:pStyle w:val="IsiTabel"/>
            </w:pPr>
            <w:r>
              <w:t>16</w:t>
            </w:r>
          </w:p>
        </w:tc>
      </w:tr>
      <w:tr w:rsidR="00695331" w14:paraId="0E30B27E" w14:textId="29D5A054" w:rsidTr="00695331">
        <w:trPr>
          <w:jc w:val="center"/>
        </w:trPr>
        <w:tc>
          <w:tcPr>
            <w:tcW w:w="993" w:type="dxa"/>
            <w:tcBorders>
              <w:top w:val="single" w:sz="4" w:space="0" w:color="auto"/>
              <w:bottom w:val="single" w:sz="4" w:space="0" w:color="auto"/>
              <w:right w:val="nil"/>
            </w:tcBorders>
          </w:tcPr>
          <w:p w14:paraId="65E4DF4A" w14:textId="6A0F5A78" w:rsidR="00695331" w:rsidRPr="003B3675" w:rsidRDefault="00695331" w:rsidP="001D2978">
            <w:pPr>
              <w:pStyle w:val="IsiTabel"/>
            </w:pPr>
            <w:r>
              <w:t>Rata-rata</w:t>
            </w:r>
          </w:p>
        </w:tc>
        <w:tc>
          <w:tcPr>
            <w:tcW w:w="708" w:type="dxa"/>
            <w:tcBorders>
              <w:top w:val="single" w:sz="4" w:space="0" w:color="auto"/>
              <w:left w:val="nil"/>
              <w:bottom w:val="single" w:sz="4" w:space="0" w:color="auto"/>
              <w:right w:val="nil"/>
            </w:tcBorders>
          </w:tcPr>
          <w:p w14:paraId="1856F4D9" w14:textId="4282460F" w:rsidR="00695331" w:rsidRPr="003B3675" w:rsidRDefault="00695331" w:rsidP="001D2978">
            <w:pPr>
              <w:pStyle w:val="IsiTabel"/>
            </w:pPr>
            <w:r>
              <w:t>5,25</w:t>
            </w:r>
          </w:p>
        </w:tc>
        <w:tc>
          <w:tcPr>
            <w:tcW w:w="709" w:type="dxa"/>
            <w:tcBorders>
              <w:top w:val="single" w:sz="4" w:space="0" w:color="auto"/>
              <w:left w:val="nil"/>
              <w:bottom w:val="single" w:sz="4" w:space="0" w:color="auto"/>
              <w:right w:val="nil"/>
            </w:tcBorders>
          </w:tcPr>
          <w:p w14:paraId="5AFBEFF0" w14:textId="56D4B5CB" w:rsidR="00695331" w:rsidRPr="003B3675" w:rsidRDefault="00695331" w:rsidP="001D2978">
            <w:pPr>
              <w:pStyle w:val="IsiTabel"/>
            </w:pPr>
            <w:r>
              <w:t>4,25</w:t>
            </w:r>
          </w:p>
        </w:tc>
        <w:tc>
          <w:tcPr>
            <w:tcW w:w="709" w:type="dxa"/>
            <w:tcBorders>
              <w:top w:val="single" w:sz="4" w:space="0" w:color="auto"/>
              <w:left w:val="nil"/>
              <w:bottom w:val="single" w:sz="4" w:space="0" w:color="auto"/>
              <w:right w:val="nil"/>
            </w:tcBorders>
          </w:tcPr>
          <w:p w14:paraId="2FF10202" w14:textId="7D1B41C8" w:rsidR="00695331" w:rsidRPr="003B3675" w:rsidRDefault="00695331" w:rsidP="001D2978">
            <w:pPr>
              <w:pStyle w:val="IsiTabel"/>
            </w:pPr>
            <w:r>
              <w:t>5,5</w:t>
            </w:r>
          </w:p>
        </w:tc>
        <w:tc>
          <w:tcPr>
            <w:tcW w:w="709" w:type="dxa"/>
            <w:tcBorders>
              <w:top w:val="single" w:sz="4" w:space="0" w:color="auto"/>
              <w:left w:val="nil"/>
              <w:bottom w:val="single" w:sz="4" w:space="0" w:color="auto"/>
              <w:right w:val="nil"/>
            </w:tcBorders>
          </w:tcPr>
          <w:p w14:paraId="68C287AF" w14:textId="3DA4CA91" w:rsidR="00695331" w:rsidRPr="003B3675" w:rsidRDefault="00695331" w:rsidP="001D2978">
            <w:pPr>
              <w:pStyle w:val="IsiTabel"/>
            </w:pPr>
            <w:r>
              <w:t>5</w:t>
            </w:r>
          </w:p>
        </w:tc>
        <w:tc>
          <w:tcPr>
            <w:tcW w:w="709" w:type="dxa"/>
            <w:tcBorders>
              <w:top w:val="single" w:sz="4" w:space="0" w:color="auto"/>
              <w:left w:val="nil"/>
              <w:bottom w:val="single" w:sz="4" w:space="0" w:color="auto"/>
              <w:right w:val="nil"/>
            </w:tcBorders>
          </w:tcPr>
          <w:p w14:paraId="14C8CAA5" w14:textId="2BE5CE4F" w:rsidR="00695331" w:rsidRPr="003B3675" w:rsidRDefault="00695331" w:rsidP="001D2978">
            <w:pPr>
              <w:pStyle w:val="IsiTabel"/>
            </w:pPr>
            <w:r>
              <w:t>5</w:t>
            </w:r>
          </w:p>
        </w:tc>
        <w:tc>
          <w:tcPr>
            <w:tcW w:w="709" w:type="dxa"/>
            <w:tcBorders>
              <w:top w:val="single" w:sz="4" w:space="0" w:color="auto"/>
              <w:left w:val="nil"/>
              <w:bottom w:val="single" w:sz="4" w:space="0" w:color="auto"/>
              <w:right w:val="nil"/>
            </w:tcBorders>
          </w:tcPr>
          <w:p w14:paraId="71FB92FE" w14:textId="380BD80A" w:rsidR="00695331" w:rsidRPr="003B3675" w:rsidRDefault="00695331" w:rsidP="001D2978">
            <w:pPr>
              <w:pStyle w:val="IsiTabel"/>
            </w:pPr>
            <w:r>
              <w:t>5,25</w:t>
            </w:r>
          </w:p>
        </w:tc>
        <w:tc>
          <w:tcPr>
            <w:tcW w:w="709" w:type="dxa"/>
            <w:tcBorders>
              <w:top w:val="single" w:sz="4" w:space="0" w:color="auto"/>
              <w:left w:val="nil"/>
              <w:bottom w:val="single" w:sz="4" w:space="0" w:color="auto"/>
              <w:right w:val="nil"/>
            </w:tcBorders>
          </w:tcPr>
          <w:p w14:paraId="7903BC79" w14:textId="45F4D442" w:rsidR="00695331" w:rsidRPr="003B3675" w:rsidRDefault="00695331" w:rsidP="001D2978">
            <w:pPr>
              <w:pStyle w:val="IsiTabel"/>
            </w:pPr>
            <w:r>
              <w:t>3,6</w:t>
            </w:r>
          </w:p>
        </w:tc>
        <w:tc>
          <w:tcPr>
            <w:tcW w:w="709" w:type="dxa"/>
            <w:tcBorders>
              <w:top w:val="single" w:sz="4" w:space="0" w:color="auto"/>
              <w:left w:val="nil"/>
              <w:bottom w:val="single" w:sz="4" w:space="0" w:color="auto"/>
            </w:tcBorders>
          </w:tcPr>
          <w:p w14:paraId="03747276" w14:textId="167927B7" w:rsidR="00695331" w:rsidRPr="003B3675" w:rsidRDefault="00695331" w:rsidP="001D2978">
            <w:pPr>
              <w:pStyle w:val="IsiTabel"/>
            </w:pPr>
            <w:r>
              <w:t>5,33</w:t>
            </w:r>
          </w:p>
        </w:tc>
      </w:tr>
      <w:tr w:rsidR="00695331" w14:paraId="6D4B9EBB" w14:textId="77777777" w:rsidTr="00695331">
        <w:trPr>
          <w:jc w:val="center"/>
        </w:trPr>
        <w:tc>
          <w:tcPr>
            <w:tcW w:w="5955" w:type="dxa"/>
            <w:gridSpan w:val="8"/>
            <w:tcBorders>
              <w:top w:val="single" w:sz="4" w:space="0" w:color="auto"/>
              <w:bottom w:val="single" w:sz="4" w:space="0" w:color="auto"/>
              <w:right w:val="nil"/>
            </w:tcBorders>
          </w:tcPr>
          <w:p w14:paraId="7DFA5077" w14:textId="2796BCDE" w:rsidR="00695331" w:rsidRDefault="00695331" w:rsidP="001D2978">
            <w:pPr>
              <w:pStyle w:val="IsiTabel"/>
            </w:pPr>
            <w:r>
              <w:t>Rata-rata Keseluruhan</w:t>
            </w:r>
          </w:p>
        </w:tc>
        <w:tc>
          <w:tcPr>
            <w:tcW w:w="709" w:type="dxa"/>
            <w:tcBorders>
              <w:top w:val="single" w:sz="4" w:space="0" w:color="auto"/>
              <w:left w:val="nil"/>
              <w:bottom w:val="single" w:sz="4" w:space="0" w:color="auto"/>
            </w:tcBorders>
          </w:tcPr>
          <w:p w14:paraId="06EDD687" w14:textId="675C399B" w:rsidR="00695331" w:rsidRDefault="00695331" w:rsidP="001D2978">
            <w:pPr>
              <w:pStyle w:val="IsiTabel"/>
            </w:pPr>
            <w:r>
              <w:t>4,89</w:t>
            </w:r>
          </w:p>
        </w:tc>
      </w:tr>
    </w:tbl>
    <w:p w14:paraId="134E86D9" w14:textId="77777777" w:rsidR="008D511F" w:rsidRDefault="008D511F" w:rsidP="00892B2A">
      <w:pPr>
        <w:rPr>
          <w:lang w:val="en-US"/>
        </w:rPr>
      </w:pPr>
    </w:p>
    <w:p w14:paraId="1E1DE877" w14:textId="4ABE54FA" w:rsidR="001C0E23" w:rsidRDefault="001C0E23" w:rsidP="00892B2A">
      <w:pPr>
        <w:rPr>
          <w:lang w:val="en-US"/>
        </w:rPr>
      </w:pPr>
      <w:r>
        <w:rPr>
          <w:lang w:val="en-US"/>
        </w:rPr>
        <w:t>Pada Tabel 1, menampilkan nilai tingkat kematangan proses bisnis UMKM Furnitur dilihat dari beberapa aspek : Area Pandangan Strategi</w:t>
      </w:r>
      <w:r w:rsidR="007F02A6">
        <w:rPr>
          <w:lang w:val="en-US"/>
        </w:rPr>
        <w:t xml:space="preserve">s (SV), Area Definisi dan Dokumentasi Proses (PDD), Area Proses Pengukuran dan Pengelolaan (PPP), Area </w:t>
      </w:r>
      <w:r w:rsidR="00C85697">
        <w:rPr>
          <w:lang w:val="en-US"/>
        </w:rPr>
        <w:t>Struktur</w:t>
      </w:r>
      <w:r w:rsidR="007F02A6">
        <w:rPr>
          <w:lang w:val="en-US"/>
        </w:rPr>
        <w:t xml:space="preserve"> Proses Organisasi (SPO), Area Manajemen Manusia (MM), Area Proses Budaya Organisasi (PBO), Area Orientasi Pasar (OP), Area Pandangan Pemasok (VD).</w:t>
      </w:r>
    </w:p>
    <w:p w14:paraId="43C397B7" w14:textId="4B1F923B" w:rsidR="00892B2A" w:rsidRDefault="00B73908" w:rsidP="00892B2A">
      <w:pPr>
        <w:rPr>
          <w:lang w:val="en-US"/>
        </w:rPr>
      </w:pPr>
      <w:r>
        <w:rPr>
          <w:lang w:val="en-US"/>
        </w:rPr>
        <w:t xml:space="preserve">Dari </w:t>
      </w:r>
      <w:r w:rsidR="001C0E23">
        <w:rPr>
          <w:lang w:val="en-US"/>
        </w:rPr>
        <w:t>T</w:t>
      </w:r>
      <w:r>
        <w:rPr>
          <w:lang w:val="en-US"/>
        </w:rPr>
        <w:t>abel 1</w:t>
      </w:r>
      <w:r w:rsidR="00A330AF">
        <w:rPr>
          <w:lang w:val="en-US"/>
        </w:rPr>
        <w:t xml:space="preserve"> terlihat</w:t>
      </w:r>
      <w:r>
        <w:rPr>
          <w:lang w:val="en-US"/>
        </w:rPr>
        <w:t xml:space="preserve"> bahwa area </w:t>
      </w:r>
      <w:r w:rsidR="00A330AF">
        <w:rPr>
          <w:lang w:val="en-US"/>
        </w:rPr>
        <w:t>dengan</w:t>
      </w:r>
      <w:r>
        <w:rPr>
          <w:lang w:val="en-US"/>
        </w:rPr>
        <w:t xml:space="preserve"> nilai tertinggi adalah pada area Pengukuran dan Pengelolaan yaitu sebesar 5,5 dan </w:t>
      </w:r>
      <w:r w:rsidR="00A330AF">
        <w:rPr>
          <w:lang w:val="en-US"/>
        </w:rPr>
        <w:t>area dengan</w:t>
      </w:r>
      <w:r>
        <w:rPr>
          <w:lang w:val="en-US"/>
        </w:rPr>
        <w:t xml:space="preserve"> </w:t>
      </w:r>
      <w:r w:rsidR="00A330AF">
        <w:rPr>
          <w:lang w:val="en-US"/>
        </w:rPr>
        <w:t>nilai</w:t>
      </w:r>
      <w:r>
        <w:rPr>
          <w:lang w:val="en-US"/>
        </w:rPr>
        <w:t xml:space="preserve"> </w:t>
      </w:r>
      <w:r w:rsidR="00A330AF">
        <w:rPr>
          <w:lang w:val="en-US"/>
        </w:rPr>
        <w:t>te</w:t>
      </w:r>
      <w:r>
        <w:rPr>
          <w:lang w:val="en-US"/>
        </w:rPr>
        <w:t xml:space="preserve">rendah adalah area Orientasi Pasar yaitu </w:t>
      </w:r>
      <w:r w:rsidR="00A330AF">
        <w:rPr>
          <w:lang w:val="en-US"/>
        </w:rPr>
        <w:t xml:space="preserve">sebesar </w:t>
      </w:r>
      <w:r>
        <w:rPr>
          <w:lang w:val="en-US"/>
        </w:rPr>
        <w:t>3,6.</w:t>
      </w:r>
      <w:r w:rsidR="00CB1464">
        <w:rPr>
          <w:lang w:val="en-US"/>
        </w:rPr>
        <w:t xml:space="preserve"> </w:t>
      </w:r>
      <w:r w:rsidR="008D511F">
        <w:rPr>
          <w:lang w:val="en-US"/>
        </w:rPr>
        <w:t xml:space="preserve">Berdasarkan hasil </w:t>
      </w:r>
      <w:r w:rsidR="00A330AF">
        <w:rPr>
          <w:lang w:val="en-US"/>
        </w:rPr>
        <w:t>analisis</w:t>
      </w:r>
      <w:r w:rsidR="008D511F">
        <w:rPr>
          <w:lang w:val="en-US"/>
        </w:rPr>
        <w:t xml:space="preserve"> yang tersaji pada Tabel </w:t>
      </w:r>
      <w:r w:rsidR="009E7F71">
        <w:rPr>
          <w:lang w:val="en-US"/>
        </w:rPr>
        <w:t>2</w:t>
      </w:r>
      <w:r w:rsidR="008D511F">
        <w:rPr>
          <w:lang w:val="en-US"/>
        </w:rPr>
        <w:t xml:space="preserve">, dapat disimpulkan bahwa tingkat kematangan BPOMM pada UMKM Furnitur berada di tingkat dua, yaitu </w:t>
      </w:r>
      <w:r w:rsidR="008D511F" w:rsidRPr="008D511F">
        <w:rPr>
          <w:i/>
          <w:iCs/>
          <w:lang w:val="en-US"/>
        </w:rPr>
        <w:t>Defined</w:t>
      </w:r>
      <w:r w:rsidR="008D511F">
        <w:rPr>
          <w:lang w:val="en-US"/>
        </w:rPr>
        <w:t>.</w:t>
      </w:r>
    </w:p>
    <w:p w14:paraId="58C42BFD" w14:textId="0832FC04" w:rsidR="00B73908" w:rsidRDefault="00C85697" w:rsidP="00892B2A">
      <w:pPr>
        <w:rPr>
          <w:lang w:val="en-US"/>
        </w:rPr>
      </w:pPr>
      <w:r>
        <w:rPr>
          <w:lang w:val="en-US"/>
        </w:rPr>
        <w:t>Dengan</w:t>
      </w:r>
      <w:r w:rsidR="008D511F">
        <w:rPr>
          <w:lang w:val="en-US"/>
        </w:rPr>
        <w:t xml:space="preserve"> berada pada tingkat kedua ini, UMKM ingin meningkatkan proses bisnisnya dengan lebih memanfaatkan teknologi informasi sebagai media untuk meningkatkan pemasarannya. Pemilik UMKM membutuhkan media yang luas jangkauannya untuk dapat lebih meningkatkan pemasaran produknya dan meningkatkan jumlah pelanggannya dari berbagai daerah.</w:t>
      </w:r>
    </w:p>
    <w:p w14:paraId="35565E0B" w14:textId="32F5381E" w:rsidR="00E04183" w:rsidRDefault="00E04183" w:rsidP="00892B2A">
      <w:pPr>
        <w:rPr>
          <w:lang w:val="en-US"/>
        </w:rPr>
      </w:pPr>
      <w:r>
        <w:rPr>
          <w:lang w:val="en-US"/>
        </w:rPr>
        <w:t>Selain mengetahui tingkat kematangan proses bisnis, penelitian ini juga bertujuan untuk mengetahui tingkat kesiapan Teknologi Informasi dari UMKM Furnitur. Pengukuran tingkat kematangan proses bisnis dan kesiapan TI bertujuan untuk melihat lebih detail antara keduanya dan dapat membandingkan apakah kesiapan proses bisnis dan kesiapan TI berbanding lurus atau tidak.</w:t>
      </w:r>
    </w:p>
    <w:p w14:paraId="17CBBD9F" w14:textId="515ACD87" w:rsidR="00CB1464" w:rsidRDefault="00CB1464" w:rsidP="00CB1464">
      <w:pPr>
        <w:pStyle w:val="Heading3"/>
        <w:rPr>
          <w:lang w:val="en-US"/>
        </w:rPr>
      </w:pPr>
      <w:r>
        <w:rPr>
          <w:lang w:val="en-US"/>
        </w:rPr>
        <w:t>Analisis Tingkat Kematangan pada Tiap Area</w:t>
      </w:r>
    </w:p>
    <w:p w14:paraId="3E8C4938" w14:textId="54636003" w:rsidR="00CB1464" w:rsidRDefault="00CB1464" w:rsidP="00CB1464">
      <w:pPr>
        <w:rPr>
          <w:lang w:val="en-US"/>
        </w:rPr>
      </w:pPr>
      <w:r>
        <w:rPr>
          <w:lang w:val="en-US"/>
        </w:rPr>
        <w:t>Analisis tingkat kematangan pada tiap area akan disajikan dalam beberapa tabel pada subbab ini.</w:t>
      </w:r>
    </w:p>
    <w:p w14:paraId="2BD6CE3C" w14:textId="77FFFC86" w:rsidR="00CB1464" w:rsidRDefault="00CB1464" w:rsidP="00CB1464">
      <w:pPr>
        <w:pStyle w:val="ListParagraph"/>
        <w:numPr>
          <w:ilvl w:val="0"/>
          <w:numId w:val="5"/>
        </w:numPr>
        <w:rPr>
          <w:lang w:val="en-US"/>
        </w:rPr>
      </w:pPr>
      <w:r>
        <w:rPr>
          <w:lang w:val="en-US"/>
        </w:rPr>
        <w:t xml:space="preserve">Area Pandangan strategis, </w:t>
      </w:r>
      <w:r w:rsidR="00A330AF">
        <w:rPr>
          <w:lang w:val="en-US"/>
        </w:rPr>
        <w:t>memperoleh</w:t>
      </w:r>
      <w:r>
        <w:rPr>
          <w:lang w:val="en-US"/>
        </w:rPr>
        <w:t xml:space="preserve"> nilai rata-rata sebesar 5,25. Area ini </w:t>
      </w:r>
      <w:r w:rsidR="00A330AF">
        <w:rPr>
          <w:lang w:val="en-US"/>
        </w:rPr>
        <w:t>menunjukkan</w:t>
      </w:r>
      <w:r>
        <w:rPr>
          <w:lang w:val="en-US"/>
        </w:rPr>
        <w:t xml:space="preserve"> bahwa kebijakan dan strategi yang </w:t>
      </w:r>
      <w:r w:rsidR="00A330AF">
        <w:rPr>
          <w:lang w:val="en-US"/>
        </w:rPr>
        <w:t>dikembangkan</w:t>
      </w:r>
      <w:r>
        <w:rPr>
          <w:lang w:val="en-US"/>
        </w:rPr>
        <w:t xml:space="preserve"> oleh UMKM selalu </w:t>
      </w:r>
      <w:r w:rsidR="00A330AF">
        <w:rPr>
          <w:lang w:val="en-US"/>
        </w:rPr>
        <w:t>terkomunikasikan</w:t>
      </w:r>
      <w:r>
        <w:rPr>
          <w:lang w:val="en-US"/>
        </w:rPr>
        <w:t xml:space="preserve"> dengan baik </w:t>
      </w:r>
      <w:r w:rsidR="00A330AF">
        <w:rPr>
          <w:lang w:val="en-US"/>
        </w:rPr>
        <w:t>ke</w:t>
      </w:r>
      <w:r>
        <w:rPr>
          <w:lang w:val="en-US"/>
        </w:rPr>
        <w:t xml:space="preserve"> seluruh bagian organisasi. Selain itu, manajemen puncak juga terlibat aktif dalam meningkatkan proses bisnis organisasi.</w:t>
      </w:r>
    </w:p>
    <w:p w14:paraId="154C1101" w14:textId="5C3F9A1D" w:rsidR="00073146" w:rsidRDefault="00073146" w:rsidP="00073146">
      <w:pPr>
        <w:pStyle w:val="ListParagraph"/>
        <w:numPr>
          <w:ilvl w:val="0"/>
          <w:numId w:val="0"/>
        </w:numPr>
        <w:ind w:left="720"/>
        <w:rPr>
          <w:lang w:val="en-US"/>
        </w:rPr>
      </w:pPr>
      <w:r>
        <w:rPr>
          <w:lang w:val="en-US"/>
        </w:rPr>
        <w:t>Kondisi pada UMKM yang seperti ini perlu dipertahankan yaitu terkait menjaga komunikasi internal organisasi dan manajemen puncak yang terlibat aktif pada proses bisnis.</w:t>
      </w:r>
      <w:r w:rsidR="009E7F71">
        <w:rPr>
          <w:lang w:val="en-US"/>
        </w:rPr>
        <w:t xml:space="preserve"> Nilai area pandangan strategis tersaji pada Tabel 3 berikut.</w:t>
      </w:r>
    </w:p>
    <w:p w14:paraId="35031A1D" w14:textId="1E3EE1A4" w:rsidR="007E7122" w:rsidRDefault="007E7122" w:rsidP="0090198B">
      <w:pPr>
        <w:jc w:val="center"/>
        <w:rPr>
          <w:lang w:val="en-US"/>
        </w:rPr>
      </w:pPr>
      <w:r w:rsidRPr="00DD0274">
        <w:rPr>
          <w:b/>
          <w:bCs/>
          <w:lang w:val="en-US"/>
        </w:rPr>
        <w:t xml:space="preserve">Tabel </w:t>
      </w:r>
      <w:r w:rsidR="009E7F71">
        <w:rPr>
          <w:b/>
          <w:bCs/>
          <w:lang w:val="en-US"/>
        </w:rPr>
        <w:t>3</w:t>
      </w:r>
      <w:r>
        <w:rPr>
          <w:b/>
          <w:bCs/>
          <w:lang w:val="en-US"/>
        </w:rPr>
        <w:t xml:space="preserve">. </w:t>
      </w:r>
      <w:r w:rsidRPr="0057794A">
        <w:rPr>
          <w:lang w:val="en-US"/>
        </w:rPr>
        <w:t>Nilai Area Pandangan Strategis</w:t>
      </w:r>
    </w:p>
    <w:tbl>
      <w:tblPr>
        <w:tblStyle w:val="TableGrid1"/>
        <w:tblpPr w:leftFromText="180" w:rightFromText="180" w:vertAnchor="text" w:horzAnchor="margin" w:tblpXSpec="center" w:tblpY="6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6"/>
        <w:gridCol w:w="5118"/>
        <w:gridCol w:w="994"/>
      </w:tblGrid>
      <w:tr w:rsidR="0090198B" w:rsidRPr="007E7122" w14:paraId="4ED5A3C2" w14:textId="77777777" w:rsidTr="0090198B">
        <w:tc>
          <w:tcPr>
            <w:tcW w:w="976" w:type="dxa"/>
          </w:tcPr>
          <w:p w14:paraId="496F0786" w14:textId="77777777" w:rsidR="0090198B" w:rsidRPr="007E7122" w:rsidRDefault="0090198B" w:rsidP="0090198B">
            <w:pPr>
              <w:spacing w:after="0"/>
              <w:jc w:val="left"/>
              <w:rPr>
                <w:rFonts w:cs="Times New Roman"/>
                <w:b/>
                <w:bCs/>
                <w:noProof w:val="0"/>
                <w:kern w:val="2"/>
                <w:sz w:val="20"/>
                <w:szCs w:val="20"/>
                <w:lang w:val="en-US"/>
                <w14:ligatures w14:val="standardContextual"/>
              </w:rPr>
            </w:pPr>
            <w:r w:rsidRPr="007E7122">
              <w:rPr>
                <w:rFonts w:cs="Times New Roman"/>
                <w:b/>
                <w:bCs/>
                <w:noProof w:val="0"/>
                <w:kern w:val="2"/>
                <w:sz w:val="20"/>
                <w:szCs w:val="20"/>
                <w:lang w:val="en-US"/>
                <w14:ligatures w14:val="standardContextual"/>
              </w:rPr>
              <w:t>Kode</w:t>
            </w:r>
          </w:p>
        </w:tc>
        <w:tc>
          <w:tcPr>
            <w:tcW w:w="5118" w:type="dxa"/>
          </w:tcPr>
          <w:p w14:paraId="43808848" w14:textId="60369099" w:rsidR="0090198B" w:rsidRPr="007E7122" w:rsidRDefault="009A5C0E" w:rsidP="0090198B">
            <w:pPr>
              <w:spacing w:after="0"/>
              <w:jc w:val="left"/>
              <w:rPr>
                <w:rFonts w:cs="Times New Roman"/>
                <w:b/>
                <w:bCs/>
                <w:noProof w:val="0"/>
                <w:kern w:val="2"/>
                <w:sz w:val="20"/>
                <w:szCs w:val="20"/>
                <w:lang w:val="en-US"/>
                <w14:ligatures w14:val="standardContextual"/>
              </w:rPr>
            </w:pPr>
            <w:proofErr w:type="spellStart"/>
            <w:r>
              <w:rPr>
                <w:rFonts w:cs="Times New Roman"/>
                <w:b/>
                <w:bCs/>
                <w:noProof w:val="0"/>
                <w:kern w:val="2"/>
                <w:sz w:val="20"/>
                <w:szCs w:val="20"/>
                <w:lang w:val="en-US"/>
                <w14:ligatures w14:val="standardContextual"/>
              </w:rPr>
              <w:t>Implementasi</w:t>
            </w:r>
            <w:proofErr w:type="spellEnd"/>
          </w:p>
        </w:tc>
        <w:tc>
          <w:tcPr>
            <w:tcW w:w="994" w:type="dxa"/>
          </w:tcPr>
          <w:p w14:paraId="34F8FB83" w14:textId="77777777" w:rsidR="0090198B" w:rsidRPr="007E7122" w:rsidRDefault="0090198B" w:rsidP="0090198B">
            <w:pPr>
              <w:spacing w:after="0"/>
              <w:jc w:val="left"/>
              <w:rPr>
                <w:rFonts w:cs="Times New Roman"/>
                <w:b/>
                <w:bCs/>
                <w:noProof w:val="0"/>
                <w:kern w:val="2"/>
                <w:sz w:val="20"/>
                <w:szCs w:val="20"/>
                <w:lang w:val="en-US"/>
                <w14:ligatures w14:val="standardContextual"/>
              </w:rPr>
            </w:pPr>
            <w:r w:rsidRPr="007E7122">
              <w:rPr>
                <w:rFonts w:cs="Times New Roman"/>
                <w:b/>
                <w:bCs/>
                <w:noProof w:val="0"/>
                <w:kern w:val="2"/>
                <w:sz w:val="20"/>
                <w:szCs w:val="20"/>
                <w:lang w:val="en-US"/>
                <w14:ligatures w14:val="standardContextual"/>
              </w:rPr>
              <w:t>Nilai</w:t>
            </w:r>
          </w:p>
        </w:tc>
      </w:tr>
      <w:tr w:rsidR="0090198B" w:rsidRPr="007E7122" w14:paraId="7B2BD4BC" w14:textId="77777777" w:rsidTr="0090198B">
        <w:tc>
          <w:tcPr>
            <w:tcW w:w="976" w:type="dxa"/>
          </w:tcPr>
          <w:p w14:paraId="74F83B24"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SV1</w:t>
            </w:r>
          </w:p>
        </w:tc>
        <w:tc>
          <w:tcPr>
            <w:tcW w:w="5118" w:type="dxa"/>
          </w:tcPr>
          <w:p w14:paraId="7201C2F8" w14:textId="77777777" w:rsidR="0090198B" w:rsidRPr="007E7122" w:rsidRDefault="0090198B" w:rsidP="0090198B">
            <w:pPr>
              <w:spacing w:after="0"/>
              <w:jc w:val="left"/>
              <w:rPr>
                <w:rFonts w:cs="Times New Roman"/>
                <w:noProof w:val="0"/>
                <w:kern w:val="2"/>
                <w:sz w:val="20"/>
                <w:szCs w:val="20"/>
                <w:lang w:val="en-US"/>
                <w14:ligatures w14:val="standardContextual"/>
              </w:rPr>
            </w:pPr>
            <w:proofErr w:type="spellStart"/>
            <w:r w:rsidRPr="007E7122">
              <w:rPr>
                <w:rFonts w:cs="Times New Roman"/>
                <w:noProof w:val="0"/>
                <w:kern w:val="2"/>
                <w:sz w:val="20"/>
                <w:szCs w:val="20"/>
                <w:lang w:val="en-US"/>
                <w14:ligatures w14:val="standardContextual"/>
              </w:rPr>
              <w:t>Manajemen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puncak</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berperan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aktif</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dalam</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meningkatkan</w:t>
            </w:r>
            <w:proofErr w:type="spellEnd"/>
            <w:r w:rsidRPr="007E7122">
              <w:rPr>
                <w:rFonts w:cs="Times New Roman"/>
                <w:noProof w:val="0"/>
                <w:kern w:val="2"/>
                <w:sz w:val="20"/>
                <w:szCs w:val="20"/>
                <w:lang w:val="en-US"/>
                <w14:ligatures w14:val="standardContextual"/>
              </w:rPr>
              <w:t xml:space="preserve"> proses</w:t>
            </w:r>
          </w:p>
        </w:tc>
        <w:tc>
          <w:tcPr>
            <w:tcW w:w="994" w:type="dxa"/>
          </w:tcPr>
          <w:p w14:paraId="48A19DB4"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5</w:t>
            </w:r>
          </w:p>
        </w:tc>
      </w:tr>
      <w:tr w:rsidR="0090198B" w:rsidRPr="007E7122" w14:paraId="47578ABF" w14:textId="77777777" w:rsidTr="0090198B">
        <w:tc>
          <w:tcPr>
            <w:tcW w:w="976" w:type="dxa"/>
          </w:tcPr>
          <w:p w14:paraId="5B8D2209"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SV2</w:t>
            </w:r>
          </w:p>
        </w:tc>
        <w:tc>
          <w:tcPr>
            <w:tcW w:w="5118" w:type="dxa"/>
          </w:tcPr>
          <w:p w14:paraId="505FA948"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 xml:space="preserve">Tujuan sub-proses </w:t>
            </w:r>
            <w:proofErr w:type="spellStart"/>
            <w:r w:rsidRPr="007E7122">
              <w:rPr>
                <w:rFonts w:cs="Times New Roman"/>
                <w:noProof w:val="0"/>
                <w:kern w:val="2"/>
                <w:sz w:val="20"/>
                <w:szCs w:val="20"/>
                <w:lang w:val="en-US"/>
                <w14:ligatures w14:val="standardContextual"/>
              </w:rPr>
              <w:t>diturunkan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dari</w:t>
            </w:r>
            <w:proofErr w:type="spellEnd"/>
            <w:r w:rsidRPr="007E7122">
              <w:rPr>
                <w:rFonts w:cs="Times New Roman"/>
                <w:noProof w:val="0"/>
                <w:kern w:val="2"/>
                <w:sz w:val="20"/>
                <w:szCs w:val="20"/>
                <w:lang w:val="en-US"/>
                <w14:ligatures w14:val="standardContextual"/>
              </w:rPr>
              <w:t xml:space="preserve"> strategi </w:t>
            </w:r>
            <w:proofErr w:type="spellStart"/>
            <w:r w:rsidRPr="007E7122">
              <w:rPr>
                <w:rFonts w:cs="Times New Roman"/>
                <w:noProof w:val="0"/>
                <w:kern w:val="2"/>
                <w:sz w:val="20"/>
                <w:szCs w:val="20"/>
                <w:lang w:val="en-US"/>
                <w14:ligatures w14:val="standardContextual"/>
              </w:rPr>
              <w:t>organisasi</w:t>
            </w:r>
            <w:proofErr w:type="spellEnd"/>
          </w:p>
        </w:tc>
        <w:tc>
          <w:tcPr>
            <w:tcW w:w="994" w:type="dxa"/>
          </w:tcPr>
          <w:p w14:paraId="00EE0C39"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5</w:t>
            </w:r>
          </w:p>
        </w:tc>
      </w:tr>
      <w:tr w:rsidR="0090198B" w:rsidRPr="007E7122" w14:paraId="75EA1353" w14:textId="77777777" w:rsidTr="0090198B">
        <w:tc>
          <w:tcPr>
            <w:tcW w:w="976" w:type="dxa"/>
          </w:tcPr>
          <w:p w14:paraId="0472A964"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SV3</w:t>
            </w:r>
          </w:p>
        </w:tc>
        <w:tc>
          <w:tcPr>
            <w:tcW w:w="5118" w:type="dxa"/>
          </w:tcPr>
          <w:p w14:paraId="3DD924C4" w14:textId="1044EE7D" w:rsidR="0090198B" w:rsidRPr="007E7122" w:rsidRDefault="0090198B" w:rsidP="0090198B">
            <w:pPr>
              <w:spacing w:after="0"/>
              <w:jc w:val="left"/>
              <w:rPr>
                <w:rFonts w:cs="Times New Roman"/>
                <w:noProof w:val="0"/>
                <w:kern w:val="2"/>
                <w:sz w:val="20"/>
                <w:szCs w:val="20"/>
                <w:lang w:val="en-US"/>
                <w14:ligatures w14:val="standardContextual"/>
              </w:rPr>
            </w:pPr>
            <w:proofErr w:type="spellStart"/>
            <w:r w:rsidRPr="007E7122">
              <w:rPr>
                <w:rFonts w:cs="Times New Roman"/>
                <w:noProof w:val="0"/>
                <w:kern w:val="2"/>
                <w:sz w:val="20"/>
                <w:szCs w:val="20"/>
                <w:lang w:val="en-US"/>
                <w14:ligatures w14:val="standardContextual"/>
              </w:rPr>
              <w:t>Kebijakan</w:t>
            </w:r>
            <w:proofErr w:type="spellEnd"/>
            <w:r w:rsidRPr="007E7122">
              <w:rPr>
                <w:rFonts w:cs="Times New Roman"/>
                <w:noProof w:val="0"/>
                <w:kern w:val="2"/>
                <w:sz w:val="20"/>
                <w:szCs w:val="20"/>
                <w:lang w:val="en-US"/>
                <w14:ligatures w14:val="standardContextual"/>
              </w:rPr>
              <w:t xml:space="preserve"> dan strategi </w:t>
            </w:r>
            <w:proofErr w:type="spellStart"/>
            <w:r w:rsidR="00BF5FEB">
              <w:rPr>
                <w:rFonts w:cs="Times New Roman"/>
                <w:noProof w:val="0"/>
                <w:kern w:val="2"/>
                <w:sz w:val="20"/>
                <w:szCs w:val="20"/>
                <w:lang w:val="en-US"/>
                <w14:ligatures w14:val="standardContextual"/>
              </w:rPr>
              <w:t>disosialisasikan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ke</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seluruh</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organisasi</w:t>
            </w:r>
            <w:proofErr w:type="spellEnd"/>
          </w:p>
        </w:tc>
        <w:tc>
          <w:tcPr>
            <w:tcW w:w="994" w:type="dxa"/>
          </w:tcPr>
          <w:p w14:paraId="4E6438F6"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6</w:t>
            </w:r>
          </w:p>
        </w:tc>
      </w:tr>
      <w:tr w:rsidR="0090198B" w:rsidRPr="007E7122" w14:paraId="647DBB27" w14:textId="77777777" w:rsidTr="0090198B">
        <w:tc>
          <w:tcPr>
            <w:tcW w:w="976" w:type="dxa"/>
          </w:tcPr>
          <w:p w14:paraId="2FF44ED0"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SV4</w:t>
            </w:r>
          </w:p>
        </w:tc>
        <w:tc>
          <w:tcPr>
            <w:tcW w:w="5118" w:type="dxa"/>
          </w:tcPr>
          <w:p w14:paraId="4A805E8C" w14:textId="0BD5D2B9" w:rsidR="0090198B" w:rsidRPr="007E7122" w:rsidRDefault="0090198B" w:rsidP="0090198B">
            <w:pPr>
              <w:spacing w:after="0"/>
              <w:jc w:val="left"/>
              <w:rPr>
                <w:rFonts w:cs="Times New Roman"/>
                <w:noProof w:val="0"/>
                <w:kern w:val="2"/>
                <w:sz w:val="20"/>
                <w:szCs w:val="20"/>
                <w:lang w:val="en-US"/>
                <w14:ligatures w14:val="standardContextual"/>
              </w:rPr>
            </w:pPr>
            <w:proofErr w:type="spellStart"/>
            <w:r w:rsidRPr="007E7122">
              <w:rPr>
                <w:rFonts w:cs="Times New Roman"/>
                <w:noProof w:val="0"/>
                <w:kern w:val="2"/>
                <w:sz w:val="20"/>
                <w:szCs w:val="20"/>
                <w:lang w:val="en-US"/>
                <w14:ligatures w14:val="standardContextual"/>
              </w:rPr>
              <w:t>Pembahasan</w:t>
            </w:r>
            <w:proofErr w:type="spellEnd"/>
            <w:r w:rsidRPr="007E7122">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tentang</w:t>
            </w:r>
            <w:proofErr w:type="spellEnd"/>
            <w:r w:rsidR="00BF5FEB">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perbaikan</w:t>
            </w:r>
            <w:proofErr w:type="spellEnd"/>
            <w:r w:rsidRPr="007E7122">
              <w:rPr>
                <w:rFonts w:cs="Times New Roman"/>
                <w:noProof w:val="0"/>
                <w:kern w:val="2"/>
                <w:sz w:val="20"/>
                <w:szCs w:val="20"/>
                <w:lang w:val="en-US"/>
                <w14:ligatures w14:val="standardContextual"/>
              </w:rPr>
              <w:t xml:space="preserve"> dan </w:t>
            </w:r>
            <w:proofErr w:type="spellStart"/>
            <w:r w:rsidRPr="007E7122">
              <w:rPr>
                <w:rFonts w:cs="Times New Roman"/>
                <w:noProof w:val="0"/>
                <w:kern w:val="2"/>
                <w:sz w:val="20"/>
                <w:szCs w:val="20"/>
                <w:lang w:val="en-US"/>
                <w14:ligatures w14:val="standardContextual"/>
              </w:rPr>
              <w:t>perancangan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ulang</w:t>
            </w:r>
            <w:proofErr w:type="spellEnd"/>
            <w:r w:rsidRPr="007E7122">
              <w:rPr>
                <w:rFonts w:cs="Times New Roman"/>
                <w:noProof w:val="0"/>
                <w:kern w:val="2"/>
                <w:sz w:val="20"/>
                <w:szCs w:val="20"/>
                <w:lang w:val="en-US"/>
                <w14:ligatures w14:val="standardContextual"/>
              </w:rPr>
              <w:t xml:space="preserve"> proses </w:t>
            </w:r>
            <w:proofErr w:type="spellStart"/>
            <w:r w:rsidRPr="007E7122">
              <w:rPr>
                <w:rFonts w:cs="Times New Roman"/>
                <w:noProof w:val="0"/>
                <w:kern w:val="2"/>
                <w:sz w:val="20"/>
                <w:szCs w:val="20"/>
                <w:lang w:val="en-US"/>
                <w14:ligatures w14:val="standardContextual"/>
              </w:rPr>
              <w:t>bisnis</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menjadi</w:t>
            </w:r>
            <w:proofErr w:type="spellEnd"/>
            <w:r w:rsidRPr="007E7122">
              <w:rPr>
                <w:rFonts w:cs="Times New Roman"/>
                <w:noProof w:val="0"/>
                <w:kern w:val="2"/>
                <w:sz w:val="20"/>
                <w:szCs w:val="20"/>
                <w:lang w:val="en-US"/>
                <w14:ligatures w14:val="standardContextual"/>
              </w:rPr>
              <w:t xml:space="preserve"> agenda </w:t>
            </w:r>
            <w:proofErr w:type="spellStart"/>
            <w:r w:rsidRPr="007E7122">
              <w:rPr>
                <w:rFonts w:cs="Times New Roman"/>
                <w:noProof w:val="0"/>
                <w:kern w:val="2"/>
                <w:sz w:val="20"/>
                <w:szCs w:val="20"/>
                <w:lang w:val="en-US"/>
                <w14:ligatures w14:val="standardContextual"/>
              </w:rPr>
              <w:t>pertemuan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manajemen</w:t>
            </w:r>
            <w:proofErr w:type="spellEnd"/>
            <w:r w:rsidRPr="007E7122">
              <w:rPr>
                <w:rFonts w:cs="Times New Roman"/>
                <w:noProof w:val="0"/>
                <w:kern w:val="2"/>
                <w:sz w:val="20"/>
                <w:szCs w:val="20"/>
                <w:lang w:val="en-US"/>
                <w14:ligatures w14:val="standardContextual"/>
              </w:rPr>
              <w:t xml:space="preserve"> </w:t>
            </w:r>
            <w:proofErr w:type="spellStart"/>
            <w:r w:rsidRPr="007E7122">
              <w:rPr>
                <w:rFonts w:cs="Times New Roman"/>
                <w:noProof w:val="0"/>
                <w:kern w:val="2"/>
                <w:sz w:val="20"/>
                <w:szCs w:val="20"/>
                <w:lang w:val="en-US"/>
                <w14:ligatures w14:val="standardContextual"/>
              </w:rPr>
              <w:t>puncak</w:t>
            </w:r>
            <w:proofErr w:type="spellEnd"/>
          </w:p>
        </w:tc>
        <w:tc>
          <w:tcPr>
            <w:tcW w:w="994" w:type="dxa"/>
          </w:tcPr>
          <w:p w14:paraId="39B80AA9"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5</w:t>
            </w:r>
          </w:p>
        </w:tc>
      </w:tr>
      <w:tr w:rsidR="0090198B" w:rsidRPr="007E7122" w14:paraId="7E8A2BCA" w14:textId="77777777" w:rsidTr="0090198B">
        <w:tc>
          <w:tcPr>
            <w:tcW w:w="976" w:type="dxa"/>
          </w:tcPr>
          <w:p w14:paraId="4681A521" w14:textId="77777777" w:rsidR="0090198B" w:rsidRPr="007E7122" w:rsidRDefault="0090198B" w:rsidP="0090198B">
            <w:pPr>
              <w:spacing w:after="0"/>
              <w:jc w:val="left"/>
              <w:rPr>
                <w:rFonts w:cs="Times New Roman"/>
                <w:noProof w:val="0"/>
                <w:kern w:val="2"/>
                <w:sz w:val="20"/>
                <w:szCs w:val="20"/>
                <w:lang w:val="en-US"/>
                <w14:ligatures w14:val="standardContextual"/>
              </w:rPr>
            </w:pPr>
          </w:p>
        </w:tc>
        <w:tc>
          <w:tcPr>
            <w:tcW w:w="5118" w:type="dxa"/>
          </w:tcPr>
          <w:p w14:paraId="76A8B448"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Rata-Rata</w:t>
            </w:r>
          </w:p>
        </w:tc>
        <w:tc>
          <w:tcPr>
            <w:tcW w:w="994" w:type="dxa"/>
          </w:tcPr>
          <w:p w14:paraId="4119316E" w14:textId="77777777" w:rsidR="0090198B" w:rsidRPr="007E7122" w:rsidRDefault="0090198B" w:rsidP="0090198B">
            <w:pPr>
              <w:spacing w:after="0"/>
              <w:jc w:val="left"/>
              <w:rPr>
                <w:rFonts w:cs="Times New Roman"/>
                <w:noProof w:val="0"/>
                <w:kern w:val="2"/>
                <w:sz w:val="20"/>
                <w:szCs w:val="20"/>
                <w:lang w:val="en-US"/>
                <w14:ligatures w14:val="standardContextual"/>
              </w:rPr>
            </w:pPr>
            <w:r w:rsidRPr="007E7122">
              <w:rPr>
                <w:rFonts w:cs="Times New Roman"/>
                <w:noProof w:val="0"/>
                <w:kern w:val="2"/>
                <w:sz w:val="20"/>
                <w:szCs w:val="20"/>
                <w:lang w:val="en-US"/>
                <w14:ligatures w14:val="standardContextual"/>
              </w:rPr>
              <w:t>5,25</w:t>
            </w:r>
          </w:p>
        </w:tc>
      </w:tr>
    </w:tbl>
    <w:p w14:paraId="7260E42F" w14:textId="77777777" w:rsidR="0090198B" w:rsidRDefault="0090198B" w:rsidP="0090198B">
      <w:pPr>
        <w:jc w:val="center"/>
        <w:rPr>
          <w:lang w:val="en-US"/>
        </w:rPr>
      </w:pPr>
    </w:p>
    <w:p w14:paraId="67052F19" w14:textId="77777777" w:rsidR="0090198B" w:rsidRDefault="0090198B" w:rsidP="0090198B">
      <w:pPr>
        <w:jc w:val="center"/>
        <w:rPr>
          <w:lang w:val="en-US"/>
        </w:rPr>
      </w:pPr>
    </w:p>
    <w:p w14:paraId="34578BAD" w14:textId="77777777" w:rsidR="0090198B" w:rsidRDefault="0090198B" w:rsidP="0090198B">
      <w:pPr>
        <w:jc w:val="center"/>
        <w:rPr>
          <w:lang w:val="en-US"/>
        </w:rPr>
      </w:pPr>
    </w:p>
    <w:p w14:paraId="26729FD7" w14:textId="77777777" w:rsidR="0090198B" w:rsidRDefault="0090198B" w:rsidP="0090198B">
      <w:pPr>
        <w:jc w:val="center"/>
        <w:rPr>
          <w:lang w:val="en-US"/>
        </w:rPr>
      </w:pPr>
    </w:p>
    <w:p w14:paraId="59F3205F" w14:textId="77777777" w:rsidR="0090198B" w:rsidRDefault="0090198B" w:rsidP="0090198B">
      <w:pPr>
        <w:jc w:val="center"/>
        <w:rPr>
          <w:lang w:val="en-US"/>
        </w:rPr>
      </w:pPr>
    </w:p>
    <w:p w14:paraId="7931FB6C" w14:textId="77777777" w:rsidR="0090198B" w:rsidRPr="0090198B" w:rsidRDefault="0090198B" w:rsidP="0090198B">
      <w:pPr>
        <w:jc w:val="center"/>
      </w:pPr>
    </w:p>
    <w:p w14:paraId="11933384" w14:textId="79E8D2D3" w:rsidR="005E4E27" w:rsidRPr="00087360" w:rsidRDefault="007D7D55" w:rsidP="00BF5FEB">
      <w:pPr>
        <w:pStyle w:val="ListParagraph"/>
        <w:numPr>
          <w:ilvl w:val="0"/>
          <w:numId w:val="5"/>
        </w:numPr>
        <w:spacing w:after="160"/>
        <w:rPr>
          <w:b/>
          <w:bCs/>
          <w:lang w:val="en-US"/>
        </w:rPr>
      </w:pPr>
      <w:r w:rsidRPr="00087360">
        <w:rPr>
          <w:lang w:val="en-US"/>
        </w:rPr>
        <w:t xml:space="preserve">Area Definisi dan Dokumentasi Proses, mendapat nilai rata-rata sebesar 4,25. Area ini menunjukkan bahwa proses bisnis yang dibuat oleh manajemen puncak </w:t>
      </w:r>
      <w:r w:rsidR="005E4E27" w:rsidRPr="00087360">
        <w:rPr>
          <w:lang w:val="en-US"/>
        </w:rPr>
        <w:t>masih kurang terdokumentasi dan terdefinisi. Hal ini disebabkan oleh struktur organisasi yang masih sederhana dan keterbatasan sumber daya manusia dalam UMKM sehingga pendefinisian dan dokumentasi tidak dilakukan secara formal.</w:t>
      </w:r>
      <w:r w:rsidR="00073146">
        <w:rPr>
          <w:lang w:val="en-US"/>
        </w:rPr>
        <w:t xml:space="preserve"> Untuk mengatasi hal tersebut, organisasi dapat memanfaatkan alat bantu manajemen dokumentasi sederhana misalnya dengan menggunakan </w:t>
      </w:r>
      <w:r w:rsidR="00627103">
        <w:rPr>
          <w:lang w:val="en-US"/>
        </w:rPr>
        <w:t xml:space="preserve">aplikasi ClickUp yang juga bisa dimanfaatkan sebagai </w:t>
      </w:r>
      <w:r w:rsidR="00627103">
        <w:rPr>
          <w:i/>
          <w:iCs/>
          <w:lang w:val="en-US"/>
        </w:rPr>
        <w:t xml:space="preserve">project management system </w:t>
      </w:r>
      <w:r w:rsidR="00627103">
        <w:rPr>
          <w:lang w:val="en-US"/>
        </w:rPr>
        <w:t>atau aplikasi serupa.</w:t>
      </w:r>
      <w:r w:rsidR="009E7F71">
        <w:rPr>
          <w:lang w:val="en-US"/>
        </w:rPr>
        <w:t xml:space="preserve"> Nilai area definisi dan dokumentasi tersaji pada Tabel 4 berikut.</w:t>
      </w:r>
    </w:p>
    <w:p w14:paraId="067680EF" w14:textId="0B405785" w:rsidR="00AA703C" w:rsidRPr="0057794A" w:rsidRDefault="00AA703C" w:rsidP="0006634B">
      <w:pPr>
        <w:pStyle w:val="ListParagraph"/>
        <w:numPr>
          <w:ilvl w:val="0"/>
          <w:numId w:val="0"/>
        </w:numPr>
        <w:spacing w:after="0"/>
        <w:ind w:left="720"/>
        <w:jc w:val="center"/>
        <w:rPr>
          <w:b/>
          <w:bCs/>
          <w:sz w:val="22"/>
          <w:szCs w:val="20"/>
          <w:lang w:val="en-US"/>
        </w:rPr>
      </w:pPr>
      <w:r w:rsidRPr="0057794A">
        <w:rPr>
          <w:b/>
          <w:bCs/>
          <w:sz w:val="22"/>
          <w:szCs w:val="20"/>
          <w:lang w:val="en-US"/>
        </w:rPr>
        <w:t xml:space="preserve">Tabel </w:t>
      </w:r>
      <w:r w:rsidR="009E7F71">
        <w:rPr>
          <w:b/>
          <w:bCs/>
          <w:sz w:val="22"/>
          <w:szCs w:val="20"/>
          <w:lang w:val="en-US"/>
        </w:rPr>
        <w:t>4</w:t>
      </w:r>
      <w:r w:rsidRPr="0057794A">
        <w:rPr>
          <w:b/>
          <w:bCs/>
          <w:sz w:val="22"/>
          <w:szCs w:val="20"/>
          <w:lang w:val="en-US"/>
        </w:rPr>
        <w:t xml:space="preserve">. </w:t>
      </w:r>
      <w:r w:rsidRPr="0057794A">
        <w:rPr>
          <w:sz w:val="22"/>
          <w:szCs w:val="20"/>
          <w:lang w:val="en-US"/>
        </w:rPr>
        <w:t>Nilai Area Definisi dan Dokumentasi Proses</w:t>
      </w:r>
    </w:p>
    <w:tbl>
      <w:tblPr>
        <w:tblStyle w:val="TableGrid"/>
        <w:tblpPr w:leftFromText="180" w:rightFromText="180" w:vertAnchor="text" w:horzAnchor="page" w:tblpX="3086" w:tblpY="23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0"/>
        <w:gridCol w:w="5113"/>
        <w:gridCol w:w="853"/>
      </w:tblGrid>
      <w:tr w:rsidR="005E4E27" w:rsidRPr="005E4E27" w14:paraId="3B615A0A" w14:textId="77777777" w:rsidTr="005E4E27">
        <w:tc>
          <w:tcPr>
            <w:tcW w:w="980" w:type="dxa"/>
          </w:tcPr>
          <w:p w14:paraId="1E94BBBD" w14:textId="77777777" w:rsidR="005E4E27" w:rsidRPr="005E4E27" w:rsidRDefault="005E4E27" w:rsidP="005E4E27">
            <w:pPr>
              <w:spacing w:after="0"/>
              <w:rPr>
                <w:b/>
                <w:bCs/>
                <w:sz w:val="20"/>
                <w:szCs w:val="18"/>
              </w:rPr>
            </w:pPr>
            <w:r w:rsidRPr="005E4E27">
              <w:rPr>
                <w:b/>
                <w:bCs/>
                <w:sz w:val="20"/>
                <w:szCs w:val="18"/>
              </w:rPr>
              <w:t>Kode</w:t>
            </w:r>
          </w:p>
        </w:tc>
        <w:tc>
          <w:tcPr>
            <w:tcW w:w="5113" w:type="dxa"/>
          </w:tcPr>
          <w:p w14:paraId="4AF2F13D" w14:textId="600D5611" w:rsidR="005E4E27" w:rsidRPr="005E4E27" w:rsidRDefault="009A5C0E" w:rsidP="005E4E27">
            <w:pPr>
              <w:spacing w:after="0"/>
              <w:rPr>
                <w:b/>
                <w:bCs/>
                <w:sz w:val="20"/>
                <w:szCs w:val="18"/>
              </w:rPr>
            </w:pPr>
            <w:r>
              <w:rPr>
                <w:b/>
                <w:bCs/>
                <w:sz w:val="20"/>
                <w:szCs w:val="18"/>
              </w:rPr>
              <w:t>Implementasi</w:t>
            </w:r>
          </w:p>
        </w:tc>
        <w:tc>
          <w:tcPr>
            <w:tcW w:w="853" w:type="dxa"/>
          </w:tcPr>
          <w:p w14:paraId="651D981C" w14:textId="77777777" w:rsidR="005E4E27" w:rsidRPr="005E4E27" w:rsidRDefault="005E4E27" w:rsidP="005E4E27">
            <w:pPr>
              <w:spacing w:after="0"/>
              <w:rPr>
                <w:b/>
                <w:bCs/>
                <w:sz w:val="20"/>
                <w:szCs w:val="18"/>
              </w:rPr>
            </w:pPr>
            <w:r w:rsidRPr="005E4E27">
              <w:rPr>
                <w:b/>
                <w:bCs/>
                <w:sz w:val="20"/>
                <w:szCs w:val="18"/>
              </w:rPr>
              <w:t>Nilai</w:t>
            </w:r>
          </w:p>
        </w:tc>
      </w:tr>
      <w:tr w:rsidR="005E4E27" w:rsidRPr="005E4E27" w14:paraId="23B160A2" w14:textId="77777777" w:rsidTr="005E4E27">
        <w:tc>
          <w:tcPr>
            <w:tcW w:w="980" w:type="dxa"/>
          </w:tcPr>
          <w:p w14:paraId="20C812BE" w14:textId="77777777" w:rsidR="005E4E27" w:rsidRPr="005E4E27" w:rsidRDefault="005E4E27" w:rsidP="005E4E27">
            <w:pPr>
              <w:spacing w:after="0"/>
              <w:rPr>
                <w:sz w:val="20"/>
                <w:szCs w:val="18"/>
              </w:rPr>
            </w:pPr>
            <w:r w:rsidRPr="005E4E27">
              <w:rPr>
                <w:sz w:val="20"/>
                <w:szCs w:val="18"/>
              </w:rPr>
              <w:t>PDD1</w:t>
            </w:r>
          </w:p>
        </w:tc>
        <w:tc>
          <w:tcPr>
            <w:tcW w:w="5113" w:type="dxa"/>
          </w:tcPr>
          <w:p w14:paraId="3683C616" w14:textId="0607006F" w:rsidR="005E4E27" w:rsidRPr="005E4E27" w:rsidRDefault="005E4E27" w:rsidP="005E4E27">
            <w:pPr>
              <w:spacing w:after="0"/>
              <w:rPr>
                <w:sz w:val="20"/>
                <w:szCs w:val="18"/>
              </w:rPr>
            </w:pPr>
            <w:r w:rsidRPr="005E4E27">
              <w:rPr>
                <w:sz w:val="20"/>
                <w:szCs w:val="18"/>
              </w:rPr>
              <w:t xml:space="preserve">Proses bisnis utama dan pendukung </w:t>
            </w:r>
            <w:r w:rsidR="00BF5FEB">
              <w:rPr>
                <w:sz w:val="20"/>
                <w:szCs w:val="18"/>
              </w:rPr>
              <w:t xml:space="preserve">telah </w:t>
            </w:r>
            <w:r w:rsidRPr="005E4E27">
              <w:rPr>
                <w:sz w:val="20"/>
                <w:szCs w:val="18"/>
              </w:rPr>
              <w:t>didefinisikan dengan baik di dalam organisasi</w:t>
            </w:r>
          </w:p>
        </w:tc>
        <w:tc>
          <w:tcPr>
            <w:tcW w:w="853" w:type="dxa"/>
          </w:tcPr>
          <w:p w14:paraId="78530345" w14:textId="77777777" w:rsidR="005E4E27" w:rsidRPr="005E4E27" w:rsidRDefault="005E4E27" w:rsidP="005E4E27">
            <w:pPr>
              <w:spacing w:after="0"/>
              <w:rPr>
                <w:sz w:val="20"/>
                <w:szCs w:val="18"/>
              </w:rPr>
            </w:pPr>
            <w:r w:rsidRPr="005E4E27">
              <w:rPr>
                <w:sz w:val="20"/>
                <w:szCs w:val="18"/>
              </w:rPr>
              <w:t>5</w:t>
            </w:r>
          </w:p>
        </w:tc>
      </w:tr>
      <w:tr w:rsidR="005E4E27" w:rsidRPr="005E4E27" w14:paraId="57A04B13" w14:textId="77777777" w:rsidTr="005E4E27">
        <w:tc>
          <w:tcPr>
            <w:tcW w:w="980" w:type="dxa"/>
          </w:tcPr>
          <w:p w14:paraId="66D4F659" w14:textId="77777777" w:rsidR="005E4E27" w:rsidRPr="005E4E27" w:rsidRDefault="005E4E27" w:rsidP="005E4E27">
            <w:pPr>
              <w:spacing w:after="0"/>
              <w:rPr>
                <w:sz w:val="20"/>
                <w:szCs w:val="18"/>
              </w:rPr>
            </w:pPr>
            <w:r w:rsidRPr="005E4E27">
              <w:rPr>
                <w:sz w:val="20"/>
                <w:szCs w:val="18"/>
              </w:rPr>
              <w:t>PDD2</w:t>
            </w:r>
          </w:p>
        </w:tc>
        <w:tc>
          <w:tcPr>
            <w:tcW w:w="5113" w:type="dxa"/>
          </w:tcPr>
          <w:p w14:paraId="12FBA9D3" w14:textId="26FAE12C" w:rsidR="005E4E27" w:rsidRPr="005E4E27" w:rsidRDefault="005E4E27" w:rsidP="005E4E27">
            <w:pPr>
              <w:spacing w:after="0"/>
              <w:rPr>
                <w:sz w:val="20"/>
                <w:szCs w:val="18"/>
              </w:rPr>
            </w:pPr>
            <w:r w:rsidRPr="005E4E27">
              <w:rPr>
                <w:sz w:val="20"/>
                <w:szCs w:val="18"/>
              </w:rPr>
              <w:t>Peran dan tanggung</w:t>
            </w:r>
            <w:r w:rsidR="00C85697">
              <w:rPr>
                <w:sz w:val="20"/>
                <w:szCs w:val="18"/>
              </w:rPr>
              <w:t xml:space="preserve"> </w:t>
            </w:r>
            <w:r w:rsidRPr="005E4E27">
              <w:rPr>
                <w:sz w:val="20"/>
                <w:szCs w:val="18"/>
              </w:rPr>
              <w:t>jawab proses bisnis terdefinisi dan terdokumentasi dengan baik</w:t>
            </w:r>
          </w:p>
        </w:tc>
        <w:tc>
          <w:tcPr>
            <w:tcW w:w="853" w:type="dxa"/>
          </w:tcPr>
          <w:p w14:paraId="5BAEAFEF" w14:textId="77777777" w:rsidR="005E4E27" w:rsidRPr="005E4E27" w:rsidRDefault="005E4E27" w:rsidP="005E4E27">
            <w:pPr>
              <w:spacing w:after="0"/>
              <w:rPr>
                <w:sz w:val="20"/>
                <w:szCs w:val="18"/>
              </w:rPr>
            </w:pPr>
            <w:r w:rsidRPr="005E4E27">
              <w:rPr>
                <w:sz w:val="20"/>
                <w:szCs w:val="18"/>
              </w:rPr>
              <w:t>4</w:t>
            </w:r>
          </w:p>
        </w:tc>
      </w:tr>
      <w:tr w:rsidR="005E4E27" w:rsidRPr="005E4E27" w14:paraId="3FACA38A" w14:textId="77777777" w:rsidTr="005E4E27">
        <w:tc>
          <w:tcPr>
            <w:tcW w:w="980" w:type="dxa"/>
          </w:tcPr>
          <w:p w14:paraId="3B6CFD48" w14:textId="77777777" w:rsidR="005E4E27" w:rsidRPr="005E4E27" w:rsidRDefault="005E4E27" w:rsidP="005E4E27">
            <w:pPr>
              <w:spacing w:after="0"/>
              <w:rPr>
                <w:sz w:val="20"/>
                <w:szCs w:val="18"/>
              </w:rPr>
            </w:pPr>
            <w:r w:rsidRPr="005E4E27">
              <w:rPr>
                <w:sz w:val="20"/>
                <w:szCs w:val="18"/>
              </w:rPr>
              <w:t>PDD3</w:t>
            </w:r>
          </w:p>
        </w:tc>
        <w:tc>
          <w:tcPr>
            <w:tcW w:w="5113" w:type="dxa"/>
          </w:tcPr>
          <w:p w14:paraId="5F3D83C7" w14:textId="77777777" w:rsidR="005E4E27" w:rsidRPr="005E4E27" w:rsidRDefault="005E4E27" w:rsidP="005E4E27">
            <w:pPr>
              <w:spacing w:after="0"/>
              <w:rPr>
                <w:sz w:val="20"/>
                <w:szCs w:val="18"/>
              </w:rPr>
            </w:pPr>
            <w:r w:rsidRPr="005E4E27">
              <w:rPr>
                <w:sz w:val="20"/>
                <w:szCs w:val="18"/>
              </w:rPr>
              <w:t>Deskripsi proses bisnis tersedia untuk semua karyawan</w:t>
            </w:r>
          </w:p>
        </w:tc>
        <w:tc>
          <w:tcPr>
            <w:tcW w:w="853" w:type="dxa"/>
          </w:tcPr>
          <w:p w14:paraId="55F55437" w14:textId="77777777" w:rsidR="005E4E27" w:rsidRPr="005E4E27" w:rsidRDefault="005E4E27" w:rsidP="005E4E27">
            <w:pPr>
              <w:spacing w:after="0"/>
              <w:rPr>
                <w:sz w:val="20"/>
                <w:szCs w:val="18"/>
              </w:rPr>
            </w:pPr>
            <w:r w:rsidRPr="005E4E27">
              <w:rPr>
                <w:sz w:val="20"/>
                <w:szCs w:val="18"/>
              </w:rPr>
              <w:t>4</w:t>
            </w:r>
          </w:p>
        </w:tc>
      </w:tr>
      <w:tr w:rsidR="005E4E27" w:rsidRPr="005E4E27" w14:paraId="4CE7AA39" w14:textId="77777777" w:rsidTr="005E4E27">
        <w:tc>
          <w:tcPr>
            <w:tcW w:w="980" w:type="dxa"/>
          </w:tcPr>
          <w:p w14:paraId="5D0AABA4" w14:textId="77777777" w:rsidR="005E4E27" w:rsidRPr="005E4E27" w:rsidRDefault="005E4E27" w:rsidP="005E4E27">
            <w:pPr>
              <w:spacing w:after="0"/>
              <w:rPr>
                <w:sz w:val="20"/>
                <w:szCs w:val="18"/>
              </w:rPr>
            </w:pPr>
            <w:r w:rsidRPr="005E4E27">
              <w:rPr>
                <w:sz w:val="20"/>
                <w:szCs w:val="18"/>
              </w:rPr>
              <w:t>PDD4</w:t>
            </w:r>
          </w:p>
        </w:tc>
        <w:tc>
          <w:tcPr>
            <w:tcW w:w="5113" w:type="dxa"/>
          </w:tcPr>
          <w:p w14:paraId="7D67897E" w14:textId="77777777" w:rsidR="005E4E27" w:rsidRPr="005E4E27" w:rsidRDefault="005E4E27" w:rsidP="005E4E27">
            <w:pPr>
              <w:spacing w:after="0"/>
              <w:rPr>
                <w:sz w:val="20"/>
                <w:szCs w:val="18"/>
              </w:rPr>
            </w:pPr>
            <w:r w:rsidRPr="005E4E27">
              <w:rPr>
                <w:sz w:val="20"/>
                <w:szCs w:val="18"/>
              </w:rPr>
              <w:t>Proses bisnis terdokumentasi dengan input dan output yang jelas</w:t>
            </w:r>
          </w:p>
        </w:tc>
        <w:tc>
          <w:tcPr>
            <w:tcW w:w="853" w:type="dxa"/>
          </w:tcPr>
          <w:p w14:paraId="08129B97" w14:textId="77777777" w:rsidR="005E4E27" w:rsidRPr="005E4E27" w:rsidRDefault="005E4E27" w:rsidP="005E4E27">
            <w:pPr>
              <w:spacing w:after="0"/>
              <w:rPr>
                <w:sz w:val="20"/>
                <w:szCs w:val="18"/>
              </w:rPr>
            </w:pPr>
            <w:r w:rsidRPr="005E4E27">
              <w:rPr>
                <w:sz w:val="20"/>
                <w:szCs w:val="18"/>
              </w:rPr>
              <w:t>4</w:t>
            </w:r>
          </w:p>
        </w:tc>
      </w:tr>
      <w:tr w:rsidR="005E4E27" w:rsidRPr="005E4E27" w14:paraId="0B181FEA" w14:textId="77777777" w:rsidTr="005E4E27">
        <w:tc>
          <w:tcPr>
            <w:tcW w:w="980" w:type="dxa"/>
          </w:tcPr>
          <w:p w14:paraId="6E7A39A6" w14:textId="77777777" w:rsidR="005E4E27" w:rsidRPr="005E4E27" w:rsidRDefault="005E4E27" w:rsidP="005E4E27">
            <w:pPr>
              <w:spacing w:after="0"/>
              <w:rPr>
                <w:sz w:val="20"/>
                <w:szCs w:val="18"/>
              </w:rPr>
            </w:pPr>
          </w:p>
        </w:tc>
        <w:tc>
          <w:tcPr>
            <w:tcW w:w="5113" w:type="dxa"/>
          </w:tcPr>
          <w:p w14:paraId="6202998D" w14:textId="77777777" w:rsidR="005E4E27" w:rsidRPr="005E4E27" w:rsidRDefault="005E4E27" w:rsidP="005E4E27">
            <w:pPr>
              <w:spacing w:after="0"/>
              <w:rPr>
                <w:sz w:val="20"/>
                <w:szCs w:val="18"/>
              </w:rPr>
            </w:pPr>
            <w:r w:rsidRPr="005E4E27">
              <w:rPr>
                <w:sz w:val="20"/>
                <w:szCs w:val="18"/>
              </w:rPr>
              <w:t>Rata-Rata</w:t>
            </w:r>
          </w:p>
        </w:tc>
        <w:tc>
          <w:tcPr>
            <w:tcW w:w="853" w:type="dxa"/>
          </w:tcPr>
          <w:p w14:paraId="18C9A6FE" w14:textId="77777777" w:rsidR="005E4E27" w:rsidRPr="005E4E27" w:rsidRDefault="005E4E27" w:rsidP="005E4E27">
            <w:pPr>
              <w:spacing w:after="0"/>
              <w:rPr>
                <w:sz w:val="20"/>
                <w:szCs w:val="18"/>
              </w:rPr>
            </w:pPr>
            <w:r w:rsidRPr="005E4E27">
              <w:rPr>
                <w:sz w:val="20"/>
                <w:szCs w:val="18"/>
              </w:rPr>
              <w:t>4,25</w:t>
            </w:r>
          </w:p>
        </w:tc>
      </w:tr>
    </w:tbl>
    <w:p w14:paraId="72F80568" w14:textId="77777777" w:rsidR="005E4E27" w:rsidRDefault="005E4E27" w:rsidP="00AA703C">
      <w:pPr>
        <w:pStyle w:val="ListParagraph"/>
        <w:numPr>
          <w:ilvl w:val="0"/>
          <w:numId w:val="0"/>
        </w:numPr>
        <w:ind w:left="720"/>
        <w:jc w:val="center"/>
        <w:rPr>
          <w:b/>
          <w:bCs/>
          <w:lang w:val="en-US"/>
        </w:rPr>
      </w:pPr>
    </w:p>
    <w:p w14:paraId="17C32335" w14:textId="77777777" w:rsidR="00AA703C" w:rsidRPr="00AA703C" w:rsidRDefault="00AA703C" w:rsidP="00AA703C">
      <w:pPr>
        <w:pStyle w:val="ListParagraph"/>
        <w:numPr>
          <w:ilvl w:val="0"/>
          <w:numId w:val="0"/>
        </w:numPr>
        <w:ind w:left="720"/>
        <w:jc w:val="center"/>
        <w:rPr>
          <w:b/>
          <w:bCs/>
          <w:lang w:val="en-US"/>
        </w:rPr>
      </w:pPr>
    </w:p>
    <w:p w14:paraId="391169F6" w14:textId="77777777" w:rsidR="005E4E27" w:rsidRDefault="005E4E27" w:rsidP="00892B2A">
      <w:pPr>
        <w:rPr>
          <w:lang w:val="en-US"/>
        </w:rPr>
      </w:pPr>
    </w:p>
    <w:p w14:paraId="5ADE0D30" w14:textId="77777777" w:rsidR="005E4E27" w:rsidRDefault="005E4E27" w:rsidP="00892B2A">
      <w:pPr>
        <w:rPr>
          <w:lang w:val="en-US"/>
        </w:rPr>
      </w:pPr>
    </w:p>
    <w:p w14:paraId="66AAA130" w14:textId="77777777" w:rsidR="005E4E27" w:rsidRDefault="005E4E27" w:rsidP="00892B2A">
      <w:pPr>
        <w:rPr>
          <w:lang w:val="en-US"/>
        </w:rPr>
      </w:pPr>
    </w:p>
    <w:p w14:paraId="1F7D95F7" w14:textId="77777777" w:rsidR="005E4E27" w:rsidRDefault="005E4E27" w:rsidP="00892B2A">
      <w:pPr>
        <w:rPr>
          <w:lang w:val="en-US"/>
        </w:rPr>
      </w:pPr>
    </w:p>
    <w:p w14:paraId="7D4488BE" w14:textId="77777777" w:rsidR="005E4E27" w:rsidRDefault="005E4E27" w:rsidP="00892B2A">
      <w:pPr>
        <w:rPr>
          <w:lang w:val="en-US"/>
        </w:rPr>
      </w:pPr>
    </w:p>
    <w:p w14:paraId="0E196B63" w14:textId="01FF8C09" w:rsidR="005E4E27" w:rsidRDefault="00A330AF" w:rsidP="00BF5FEB">
      <w:pPr>
        <w:pStyle w:val="ListParagraph"/>
        <w:numPr>
          <w:ilvl w:val="0"/>
          <w:numId w:val="5"/>
        </w:numPr>
        <w:rPr>
          <w:lang w:val="en-US"/>
        </w:rPr>
      </w:pPr>
      <w:r>
        <w:rPr>
          <w:lang w:val="en-US"/>
        </w:rPr>
        <w:t xml:space="preserve">Nilai rata-rata untuk </w:t>
      </w:r>
      <w:r w:rsidR="005E4E27">
        <w:rPr>
          <w:lang w:val="en-US"/>
        </w:rPr>
        <w:t>Area Proses Pengukuran dan Pengelolaan</w:t>
      </w:r>
      <w:r w:rsidR="00953317">
        <w:rPr>
          <w:lang w:val="en-US"/>
        </w:rPr>
        <w:t xml:space="preserve"> </w:t>
      </w:r>
      <w:r>
        <w:rPr>
          <w:lang w:val="en-US"/>
        </w:rPr>
        <w:t>ada</w:t>
      </w:r>
      <w:r w:rsidR="00627103">
        <w:rPr>
          <w:lang w:val="en-US"/>
        </w:rPr>
        <w:t>l</w:t>
      </w:r>
      <w:r>
        <w:rPr>
          <w:lang w:val="en-US"/>
        </w:rPr>
        <w:t>ah</w:t>
      </w:r>
      <w:r w:rsidR="00953317">
        <w:rPr>
          <w:lang w:val="en-US"/>
        </w:rPr>
        <w:t xml:space="preserve"> 5,5</w:t>
      </w:r>
      <w:r w:rsidR="00485115">
        <w:rPr>
          <w:lang w:val="en-US"/>
        </w:rPr>
        <w:t xml:space="preserve">. Tabel </w:t>
      </w:r>
      <w:r w:rsidR="009E7F71">
        <w:rPr>
          <w:lang w:val="en-US"/>
        </w:rPr>
        <w:t>5</w:t>
      </w:r>
      <w:r w:rsidR="00485115">
        <w:rPr>
          <w:lang w:val="en-US"/>
        </w:rPr>
        <w:t xml:space="preserve"> menunjukkan </w:t>
      </w:r>
      <w:r>
        <w:rPr>
          <w:lang w:val="en-US"/>
        </w:rPr>
        <w:t>berbagai metrik</w:t>
      </w:r>
      <w:r w:rsidR="00485115">
        <w:rPr>
          <w:lang w:val="en-US"/>
        </w:rPr>
        <w:t xml:space="preserve"> dan faktor </w:t>
      </w:r>
      <w:r>
        <w:rPr>
          <w:lang w:val="en-US"/>
        </w:rPr>
        <w:t>mana</w:t>
      </w:r>
      <w:r w:rsidR="00485115">
        <w:rPr>
          <w:lang w:val="en-US"/>
        </w:rPr>
        <w:t xml:space="preserve"> yang mempengaruhinya. UMKM </w:t>
      </w:r>
      <w:r>
        <w:rPr>
          <w:lang w:val="en-US"/>
        </w:rPr>
        <w:t>memanfaatkan</w:t>
      </w:r>
      <w:r w:rsidR="00485115">
        <w:rPr>
          <w:lang w:val="en-US"/>
        </w:rPr>
        <w:t xml:space="preserve"> hasil kinerja yang telah dilakukan sebelumnya sebagai faktor yang digunakan untuk meningkatkan proses. Pengukuran dan indikator kinerja tidak didefinisikan secara formal. </w:t>
      </w:r>
      <w:r>
        <w:rPr>
          <w:lang w:val="en-US"/>
        </w:rPr>
        <w:t>Apabila</w:t>
      </w:r>
      <w:r w:rsidR="00485115">
        <w:rPr>
          <w:lang w:val="en-US"/>
        </w:rPr>
        <w:t xml:space="preserve"> terdapat perubahan</w:t>
      </w:r>
      <w:r>
        <w:rPr>
          <w:lang w:val="en-US"/>
        </w:rPr>
        <w:t xml:space="preserve"> pada</w:t>
      </w:r>
      <w:r w:rsidR="00485115">
        <w:rPr>
          <w:lang w:val="en-US"/>
        </w:rPr>
        <w:t xml:space="preserve"> proses bisnis UMKM, maka perubahan tersebut akan dikomunikasikan </w:t>
      </w:r>
      <w:r>
        <w:rPr>
          <w:lang w:val="en-US"/>
        </w:rPr>
        <w:t>kepada seluruh</w:t>
      </w:r>
      <w:r w:rsidR="00485115">
        <w:rPr>
          <w:lang w:val="en-US"/>
        </w:rPr>
        <w:t xml:space="preserve"> pihak yang terkait.</w:t>
      </w:r>
    </w:p>
    <w:p w14:paraId="60C4FDB2" w14:textId="0C888AF9" w:rsidR="00485115" w:rsidRPr="0057794A" w:rsidRDefault="00485115" w:rsidP="00485115">
      <w:pPr>
        <w:pStyle w:val="ListParagraph"/>
        <w:numPr>
          <w:ilvl w:val="0"/>
          <w:numId w:val="0"/>
        </w:numPr>
        <w:ind w:left="720"/>
        <w:jc w:val="center"/>
        <w:rPr>
          <w:b/>
          <w:bCs/>
          <w:sz w:val="22"/>
          <w:szCs w:val="20"/>
          <w:lang w:val="en-US"/>
        </w:rPr>
      </w:pPr>
      <w:r w:rsidRPr="0057794A">
        <w:rPr>
          <w:b/>
          <w:bCs/>
          <w:sz w:val="22"/>
          <w:szCs w:val="20"/>
          <w:lang w:val="en-US"/>
        </w:rPr>
        <w:t xml:space="preserve">Tabel </w:t>
      </w:r>
      <w:r w:rsidR="009E7F71">
        <w:rPr>
          <w:b/>
          <w:bCs/>
          <w:sz w:val="22"/>
          <w:szCs w:val="20"/>
          <w:lang w:val="en-US"/>
        </w:rPr>
        <w:t>5</w:t>
      </w:r>
      <w:r w:rsidRPr="0057794A">
        <w:rPr>
          <w:b/>
          <w:bCs/>
          <w:sz w:val="22"/>
          <w:szCs w:val="20"/>
          <w:lang w:val="en-US"/>
        </w:rPr>
        <w:t xml:space="preserve">. </w:t>
      </w:r>
      <w:r w:rsidRPr="0057794A">
        <w:rPr>
          <w:bCs/>
          <w:sz w:val="22"/>
          <w:szCs w:val="20"/>
          <w:lang w:val="en-US"/>
        </w:rPr>
        <w:t>Nilai Area Proses Pengukuran dan Pengelolaan</w:t>
      </w:r>
    </w:p>
    <w:tbl>
      <w:tblPr>
        <w:tblStyle w:val="TableGrid2"/>
        <w:tblW w:w="0" w:type="auto"/>
        <w:tblInd w:w="15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7"/>
        <w:gridCol w:w="5121"/>
        <w:gridCol w:w="848"/>
      </w:tblGrid>
      <w:tr w:rsidR="00485115" w:rsidRPr="00485115" w14:paraId="7392A52E" w14:textId="77777777" w:rsidTr="00485115">
        <w:tc>
          <w:tcPr>
            <w:tcW w:w="977" w:type="dxa"/>
          </w:tcPr>
          <w:p w14:paraId="18B1C34C" w14:textId="77777777" w:rsidR="00485115" w:rsidRPr="00485115" w:rsidRDefault="00485115" w:rsidP="00485115">
            <w:pPr>
              <w:spacing w:after="0"/>
              <w:jc w:val="left"/>
              <w:rPr>
                <w:rFonts w:cs="Times New Roman"/>
                <w:b/>
                <w:bCs/>
                <w:noProof w:val="0"/>
                <w:kern w:val="2"/>
                <w:sz w:val="20"/>
                <w:szCs w:val="20"/>
                <w:lang w:val="en-US"/>
                <w14:ligatures w14:val="standardContextual"/>
              </w:rPr>
            </w:pPr>
            <w:r w:rsidRPr="00485115">
              <w:rPr>
                <w:rFonts w:cs="Times New Roman"/>
                <w:b/>
                <w:bCs/>
                <w:noProof w:val="0"/>
                <w:kern w:val="2"/>
                <w:sz w:val="20"/>
                <w:szCs w:val="20"/>
                <w:lang w:val="en-US"/>
                <w14:ligatures w14:val="standardContextual"/>
              </w:rPr>
              <w:t>Kode</w:t>
            </w:r>
          </w:p>
        </w:tc>
        <w:tc>
          <w:tcPr>
            <w:tcW w:w="5121" w:type="dxa"/>
          </w:tcPr>
          <w:p w14:paraId="769DF43A" w14:textId="27F92585" w:rsidR="00485115" w:rsidRPr="00485115" w:rsidRDefault="009A5C0E" w:rsidP="00485115">
            <w:pPr>
              <w:spacing w:after="0"/>
              <w:jc w:val="left"/>
              <w:rPr>
                <w:rFonts w:cs="Times New Roman"/>
                <w:b/>
                <w:bCs/>
                <w:noProof w:val="0"/>
                <w:kern w:val="2"/>
                <w:sz w:val="20"/>
                <w:szCs w:val="20"/>
                <w:lang w:val="en-US"/>
                <w14:ligatures w14:val="standardContextual"/>
              </w:rPr>
            </w:pPr>
            <w:proofErr w:type="spellStart"/>
            <w:r>
              <w:rPr>
                <w:rFonts w:cs="Times New Roman"/>
                <w:b/>
                <w:bCs/>
                <w:noProof w:val="0"/>
                <w:kern w:val="2"/>
                <w:sz w:val="20"/>
                <w:szCs w:val="20"/>
                <w:lang w:val="en-US"/>
                <w14:ligatures w14:val="standardContextual"/>
              </w:rPr>
              <w:t>Implementasi</w:t>
            </w:r>
            <w:proofErr w:type="spellEnd"/>
          </w:p>
        </w:tc>
        <w:tc>
          <w:tcPr>
            <w:tcW w:w="848" w:type="dxa"/>
          </w:tcPr>
          <w:p w14:paraId="24AF4910" w14:textId="77777777" w:rsidR="00485115" w:rsidRPr="00485115" w:rsidRDefault="00485115" w:rsidP="00485115">
            <w:pPr>
              <w:spacing w:after="0"/>
              <w:jc w:val="left"/>
              <w:rPr>
                <w:rFonts w:cs="Times New Roman"/>
                <w:b/>
                <w:bCs/>
                <w:noProof w:val="0"/>
                <w:kern w:val="2"/>
                <w:sz w:val="20"/>
                <w:szCs w:val="20"/>
                <w:lang w:val="en-US"/>
                <w14:ligatures w14:val="standardContextual"/>
              </w:rPr>
            </w:pPr>
            <w:r w:rsidRPr="00485115">
              <w:rPr>
                <w:rFonts w:cs="Times New Roman"/>
                <w:b/>
                <w:bCs/>
                <w:noProof w:val="0"/>
                <w:kern w:val="2"/>
                <w:sz w:val="20"/>
                <w:szCs w:val="20"/>
                <w:lang w:val="en-US"/>
                <w14:ligatures w14:val="standardContextual"/>
              </w:rPr>
              <w:t>Nilai</w:t>
            </w:r>
          </w:p>
        </w:tc>
      </w:tr>
      <w:tr w:rsidR="00485115" w:rsidRPr="00485115" w14:paraId="155188FE" w14:textId="77777777" w:rsidTr="00485115">
        <w:tc>
          <w:tcPr>
            <w:tcW w:w="977" w:type="dxa"/>
          </w:tcPr>
          <w:p w14:paraId="5BD7C2A8" w14:textId="149D484C"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P</w:t>
            </w:r>
            <w:r>
              <w:rPr>
                <w:rFonts w:cs="Times New Roman"/>
                <w:noProof w:val="0"/>
                <w:kern w:val="2"/>
                <w:sz w:val="20"/>
                <w:szCs w:val="20"/>
                <w:lang w:val="en-US"/>
                <w14:ligatures w14:val="standardContextual"/>
              </w:rPr>
              <w:t>PP</w:t>
            </w:r>
            <w:r w:rsidRPr="00485115">
              <w:rPr>
                <w:rFonts w:cs="Times New Roman"/>
                <w:noProof w:val="0"/>
                <w:kern w:val="2"/>
                <w:sz w:val="20"/>
                <w:szCs w:val="20"/>
                <w:lang w:val="en-US"/>
                <w14:ligatures w14:val="standardContextual"/>
              </w:rPr>
              <w:t>1</w:t>
            </w:r>
          </w:p>
        </w:tc>
        <w:tc>
          <w:tcPr>
            <w:tcW w:w="5121" w:type="dxa"/>
          </w:tcPr>
          <w:p w14:paraId="7F538510" w14:textId="1708ED79" w:rsidR="00485115" w:rsidRPr="00485115" w:rsidRDefault="00485115" w:rsidP="00485115">
            <w:pPr>
              <w:spacing w:after="0"/>
              <w:jc w:val="left"/>
              <w:rPr>
                <w:rFonts w:cs="Times New Roman"/>
                <w:noProof w:val="0"/>
                <w:kern w:val="2"/>
                <w:sz w:val="20"/>
                <w:szCs w:val="20"/>
                <w:lang w:val="en-US"/>
                <w14:ligatures w14:val="standardContextual"/>
              </w:rPr>
            </w:pPr>
            <w:proofErr w:type="spellStart"/>
            <w:r w:rsidRPr="00485115">
              <w:rPr>
                <w:rFonts w:cs="Times New Roman"/>
                <w:noProof w:val="0"/>
                <w:kern w:val="2"/>
                <w:sz w:val="20"/>
                <w:szCs w:val="20"/>
                <w:lang w:val="en-US"/>
                <w14:ligatures w14:val="standardContextual"/>
              </w:rPr>
              <w:t>Ukuran</w:t>
            </w:r>
            <w:proofErr w:type="spellEnd"/>
            <w:r w:rsidRPr="00485115">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setiap</w:t>
            </w:r>
            <w:proofErr w:type="spellEnd"/>
            <w:r w:rsidR="00BF5FEB">
              <w:rPr>
                <w:rFonts w:cs="Times New Roman"/>
                <w:noProof w:val="0"/>
                <w:kern w:val="2"/>
                <w:sz w:val="20"/>
                <w:szCs w:val="20"/>
                <w:lang w:val="en-US"/>
                <w14:ligatures w14:val="standardContextual"/>
              </w:rPr>
              <w:t xml:space="preserve"> </w:t>
            </w:r>
            <w:r w:rsidRPr="00485115">
              <w:rPr>
                <w:rFonts w:cs="Times New Roman"/>
                <w:noProof w:val="0"/>
                <w:kern w:val="2"/>
                <w:sz w:val="20"/>
                <w:szCs w:val="20"/>
                <w:lang w:val="en-US"/>
                <w14:ligatures w14:val="standardContextual"/>
              </w:rPr>
              <w:t xml:space="preserve">proses </w:t>
            </w:r>
            <w:proofErr w:type="spellStart"/>
            <w:r w:rsidR="00BF5FEB">
              <w:rPr>
                <w:rFonts w:cs="Times New Roman"/>
                <w:noProof w:val="0"/>
                <w:kern w:val="2"/>
                <w:sz w:val="20"/>
                <w:szCs w:val="20"/>
                <w:lang w:val="en-US"/>
                <w14:ligatures w14:val="standardContextual"/>
              </w:rPr>
              <w:t>sudah</w:t>
            </w:r>
            <w:proofErr w:type="spellEnd"/>
            <w:r w:rsidR="00BF5FEB">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didefinisikan</w:t>
            </w:r>
            <w:proofErr w:type="spellEnd"/>
            <w:r w:rsidR="00BF5FEB">
              <w:rPr>
                <w:rFonts w:cs="Times New Roman"/>
                <w:noProof w:val="0"/>
                <w:kern w:val="2"/>
                <w:sz w:val="20"/>
                <w:szCs w:val="20"/>
                <w:lang w:val="en-US"/>
                <w14:ligatures w14:val="standardContextual"/>
              </w:rPr>
              <w:t xml:space="preserve"> dan </w:t>
            </w:r>
            <w:proofErr w:type="spellStart"/>
            <w:r w:rsidR="00BF5FEB">
              <w:rPr>
                <w:rFonts w:cs="Times New Roman"/>
                <w:noProof w:val="0"/>
                <w:kern w:val="2"/>
                <w:sz w:val="20"/>
                <w:szCs w:val="20"/>
                <w:lang w:val="en-US"/>
                <w14:ligatures w14:val="standardContextual"/>
              </w:rPr>
              <w:t>didokumentasikan</w:t>
            </w:r>
            <w:proofErr w:type="spellEnd"/>
          </w:p>
        </w:tc>
        <w:tc>
          <w:tcPr>
            <w:tcW w:w="848" w:type="dxa"/>
          </w:tcPr>
          <w:p w14:paraId="4224B571"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5</w:t>
            </w:r>
          </w:p>
        </w:tc>
      </w:tr>
      <w:tr w:rsidR="00485115" w:rsidRPr="00485115" w14:paraId="1559655C" w14:textId="77777777" w:rsidTr="00485115">
        <w:tc>
          <w:tcPr>
            <w:tcW w:w="977" w:type="dxa"/>
          </w:tcPr>
          <w:p w14:paraId="7401430D" w14:textId="093790F3"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P</w:t>
            </w:r>
            <w:r>
              <w:rPr>
                <w:rFonts w:cs="Times New Roman"/>
                <w:noProof w:val="0"/>
                <w:kern w:val="2"/>
                <w:sz w:val="20"/>
                <w:szCs w:val="20"/>
                <w:lang w:val="en-US"/>
                <w14:ligatures w14:val="standardContextual"/>
              </w:rPr>
              <w:t>PP</w:t>
            </w:r>
            <w:r w:rsidRPr="00485115">
              <w:rPr>
                <w:rFonts w:cs="Times New Roman"/>
                <w:noProof w:val="0"/>
                <w:kern w:val="2"/>
                <w:sz w:val="20"/>
                <w:szCs w:val="20"/>
                <w:lang w:val="en-US"/>
                <w14:ligatures w14:val="standardContextual"/>
              </w:rPr>
              <w:t>2</w:t>
            </w:r>
          </w:p>
        </w:tc>
        <w:tc>
          <w:tcPr>
            <w:tcW w:w="5121" w:type="dxa"/>
          </w:tcPr>
          <w:p w14:paraId="6F762E33" w14:textId="65575F1E"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Kinerja proses</w:t>
            </w:r>
            <w:r w:rsidR="00BF5FEB">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telah</w:t>
            </w:r>
            <w:proofErr w:type="spellEnd"/>
            <w:r w:rsidRPr="00485115">
              <w:rPr>
                <w:rFonts w:cs="Times New Roman"/>
                <w:noProof w:val="0"/>
                <w:kern w:val="2"/>
                <w:sz w:val="20"/>
                <w:szCs w:val="20"/>
                <w:lang w:val="en-US"/>
                <w14:ligatures w14:val="standardContextual"/>
              </w:rPr>
              <w:t xml:space="preserve"> </w:t>
            </w:r>
            <w:proofErr w:type="spellStart"/>
            <w:r w:rsidRPr="00485115">
              <w:rPr>
                <w:rFonts w:cs="Times New Roman"/>
                <w:noProof w:val="0"/>
                <w:kern w:val="2"/>
                <w:sz w:val="20"/>
                <w:szCs w:val="20"/>
                <w:lang w:val="en-US"/>
                <w14:ligatures w14:val="standardContextual"/>
              </w:rPr>
              <w:t>diukur</w:t>
            </w:r>
            <w:proofErr w:type="spellEnd"/>
            <w:r w:rsidRPr="00485115">
              <w:rPr>
                <w:rFonts w:cs="Times New Roman"/>
                <w:noProof w:val="0"/>
                <w:kern w:val="2"/>
                <w:sz w:val="20"/>
                <w:szCs w:val="20"/>
                <w:lang w:val="en-US"/>
                <w14:ligatures w14:val="standardContextual"/>
              </w:rPr>
              <w:t xml:space="preserve"> </w:t>
            </w:r>
            <w:proofErr w:type="spellStart"/>
            <w:r w:rsidRPr="00485115">
              <w:rPr>
                <w:rFonts w:cs="Times New Roman"/>
                <w:noProof w:val="0"/>
                <w:kern w:val="2"/>
                <w:sz w:val="20"/>
                <w:szCs w:val="20"/>
                <w:lang w:val="en-US"/>
                <w14:ligatures w14:val="standardContextual"/>
              </w:rPr>
              <w:t>dalam</w:t>
            </w:r>
            <w:proofErr w:type="spellEnd"/>
            <w:r w:rsidRPr="00485115">
              <w:rPr>
                <w:rFonts w:cs="Times New Roman"/>
                <w:noProof w:val="0"/>
                <w:kern w:val="2"/>
                <w:sz w:val="20"/>
                <w:szCs w:val="20"/>
                <w:lang w:val="en-US"/>
                <w14:ligatures w14:val="standardContextual"/>
              </w:rPr>
              <w:t xml:space="preserve"> </w:t>
            </w:r>
            <w:proofErr w:type="spellStart"/>
            <w:r w:rsidR="00BF5FEB">
              <w:rPr>
                <w:rFonts w:cs="Times New Roman"/>
                <w:noProof w:val="0"/>
                <w:kern w:val="2"/>
                <w:sz w:val="20"/>
                <w:szCs w:val="20"/>
                <w:lang w:val="en-US"/>
                <w14:ligatures w14:val="standardContextual"/>
              </w:rPr>
              <w:t>organisasi</w:t>
            </w:r>
            <w:proofErr w:type="spellEnd"/>
          </w:p>
        </w:tc>
        <w:tc>
          <w:tcPr>
            <w:tcW w:w="848" w:type="dxa"/>
          </w:tcPr>
          <w:p w14:paraId="23D74AB2"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5</w:t>
            </w:r>
          </w:p>
        </w:tc>
      </w:tr>
      <w:tr w:rsidR="00485115" w:rsidRPr="00485115" w14:paraId="599B3184" w14:textId="77777777" w:rsidTr="00485115">
        <w:tc>
          <w:tcPr>
            <w:tcW w:w="977" w:type="dxa"/>
          </w:tcPr>
          <w:p w14:paraId="219233F8" w14:textId="543D2A1A"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P</w:t>
            </w:r>
            <w:r>
              <w:rPr>
                <w:rFonts w:cs="Times New Roman"/>
                <w:noProof w:val="0"/>
                <w:kern w:val="2"/>
                <w:sz w:val="20"/>
                <w:szCs w:val="20"/>
                <w:lang w:val="en-US"/>
                <w14:ligatures w14:val="standardContextual"/>
              </w:rPr>
              <w:t>PP</w:t>
            </w:r>
            <w:r w:rsidRPr="00485115">
              <w:rPr>
                <w:rFonts w:cs="Times New Roman"/>
                <w:noProof w:val="0"/>
                <w:kern w:val="2"/>
                <w:sz w:val="20"/>
                <w:szCs w:val="20"/>
                <w:lang w:val="en-US"/>
                <w14:ligatures w14:val="standardContextual"/>
              </w:rPr>
              <w:t>3</w:t>
            </w:r>
          </w:p>
        </w:tc>
        <w:tc>
          <w:tcPr>
            <w:tcW w:w="5121" w:type="dxa"/>
          </w:tcPr>
          <w:p w14:paraId="00E077C1"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 xml:space="preserve">Hasil </w:t>
            </w:r>
            <w:proofErr w:type="spellStart"/>
            <w:r w:rsidRPr="00485115">
              <w:rPr>
                <w:rFonts w:cs="Times New Roman"/>
                <w:noProof w:val="0"/>
                <w:kern w:val="2"/>
                <w:sz w:val="20"/>
                <w:szCs w:val="20"/>
                <w:lang w:val="en-US"/>
                <w14:ligatures w14:val="standardContextual"/>
              </w:rPr>
              <w:t>kinerja</w:t>
            </w:r>
            <w:proofErr w:type="spellEnd"/>
            <w:r w:rsidRPr="00485115">
              <w:rPr>
                <w:rFonts w:cs="Times New Roman"/>
                <w:noProof w:val="0"/>
                <w:kern w:val="2"/>
                <w:sz w:val="20"/>
                <w:szCs w:val="20"/>
                <w:lang w:val="en-US"/>
                <w14:ligatures w14:val="standardContextual"/>
              </w:rPr>
              <w:t xml:space="preserve"> </w:t>
            </w:r>
            <w:proofErr w:type="spellStart"/>
            <w:r w:rsidRPr="00485115">
              <w:rPr>
                <w:rFonts w:cs="Times New Roman"/>
                <w:noProof w:val="0"/>
                <w:kern w:val="2"/>
                <w:sz w:val="20"/>
                <w:szCs w:val="20"/>
                <w:lang w:val="en-US"/>
                <w14:ligatures w14:val="standardContextual"/>
              </w:rPr>
              <w:t>digunakan</w:t>
            </w:r>
            <w:proofErr w:type="spellEnd"/>
            <w:r w:rsidRPr="00485115">
              <w:rPr>
                <w:rFonts w:cs="Times New Roman"/>
                <w:noProof w:val="0"/>
                <w:kern w:val="2"/>
                <w:sz w:val="20"/>
                <w:szCs w:val="20"/>
                <w:lang w:val="en-US"/>
                <w14:ligatures w14:val="standardContextual"/>
              </w:rPr>
              <w:t xml:space="preserve"> </w:t>
            </w:r>
            <w:proofErr w:type="spellStart"/>
            <w:r w:rsidRPr="00485115">
              <w:rPr>
                <w:rFonts w:cs="Times New Roman"/>
                <w:noProof w:val="0"/>
                <w:kern w:val="2"/>
                <w:sz w:val="20"/>
                <w:szCs w:val="20"/>
                <w:lang w:val="en-US"/>
                <w14:ligatures w14:val="standardContextual"/>
              </w:rPr>
              <w:t>dalam</w:t>
            </w:r>
            <w:proofErr w:type="spellEnd"/>
            <w:r w:rsidRPr="00485115">
              <w:rPr>
                <w:rFonts w:cs="Times New Roman"/>
                <w:noProof w:val="0"/>
                <w:kern w:val="2"/>
                <w:sz w:val="20"/>
                <w:szCs w:val="20"/>
                <w:lang w:val="en-US"/>
                <w14:ligatures w14:val="standardContextual"/>
              </w:rPr>
              <w:t xml:space="preserve"> </w:t>
            </w:r>
            <w:proofErr w:type="spellStart"/>
            <w:r w:rsidRPr="00485115">
              <w:rPr>
                <w:rFonts w:cs="Times New Roman"/>
                <w:noProof w:val="0"/>
                <w:kern w:val="2"/>
                <w:sz w:val="20"/>
                <w:szCs w:val="20"/>
                <w:lang w:val="en-US"/>
                <w14:ligatures w14:val="standardContextual"/>
              </w:rPr>
              <w:t>menentukan</w:t>
            </w:r>
            <w:proofErr w:type="spellEnd"/>
            <w:r w:rsidRPr="00485115">
              <w:rPr>
                <w:rFonts w:cs="Times New Roman"/>
                <w:noProof w:val="0"/>
                <w:kern w:val="2"/>
                <w:sz w:val="20"/>
                <w:szCs w:val="20"/>
                <w:lang w:val="en-US"/>
                <w14:ligatures w14:val="standardContextual"/>
              </w:rPr>
              <w:t xml:space="preserve"> target </w:t>
            </w:r>
            <w:proofErr w:type="spellStart"/>
            <w:r w:rsidRPr="00485115">
              <w:rPr>
                <w:rFonts w:cs="Times New Roman"/>
                <w:noProof w:val="0"/>
                <w:kern w:val="2"/>
                <w:sz w:val="20"/>
                <w:szCs w:val="20"/>
                <w:lang w:val="en-US"/>
                <w14:ligatures w14:val="standardContextual"/>
              </w:rPr>
              <w:t>peningkatan</w:t>
            </w:r>
            <w:proofErr w:type="spellEnd"/>
            <w:r w:rsidRPr="00485115">
              <w:rPr>
                <w:rFonts w:cs="Times New Roman"/>
                <w:noProof w:val="0"/>
                <w:kern w:val="2"/>
                <w:sz w:val="20"/>
                <w:szCs w:val="20"/>
                <w:lang w:val="en-US"/>
                <w14:ligatures w14:val="standardContextual"/>
              </w:rPr>
              <w:t xml:space="preserve"> proses</w:t>
            </w:r>
          </w:p>
        </w:tc>
        <w:tc>
          <w:tcPr>
            <w:tcW w:w="848" w:type="dxa"/>
          </w:tcPr>
          <w:p w14:paraId="3E5EE59B"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6</w:t>
            </w:r>
          </w:p>
        </w:tc>
      </w:tr>
      <w:tr w:rsidR="00485115" w:rsidRPr="00485115" w14:paraId="38A99112" w14:textId="77777777" w:rsidTr="00485115">
        <w:tc>
          <w:tcPr>
            <w:tcW w:w="977" w:type="dxa"/>
          </w:tcPr>
          <w:p w14:paraId="31C781D3" w14:textId="76E2B5D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P</w:t>
            </w:r>
            <w:r>
              <w:rPr>
                <w:rFonts w:cs="Times New Roman"/>
                <w:noProof w:val="0"/>
                <w:kern w:val="2"/>
                <w:sz w:val="20"/>
                <w:szCs w:val="20"/>
                <w:lang w:val="en-US"/>
                <w14:ligatures w14:val="standardContextual"/>
              </w:rPr>
              <w:t>PP</w:t>
            </w:r>
            <w:r w:rsidRPr="00485115">
              <w:rPr>
                <w:rFonts w:cs="Times New Roman"/>
                <w:noProof w:val="0"/>
                <w:kern w:val="2"/>
                <w:sz w:val="20"/>
                <w:szCs w:val="20"/>
                <w:lang w:val="en-US"/>
                <w14:ligatures w14:val="standardContextual"/>
              </w:rPr>
              <w:t>4</w:t>
            </w:r>
          </w:p>
        </w:tc>
        <w:tc>
          <w:tcPr>
            <w:tcW w:w="5121" w:type="dxa"/>
          </w:tcPr>
          <w:p w14:paraId="4DCC5292" w14:textId="5DCDC935" w:rsidR="00485115" w:rsidRPr="00485115" w:rsidRDefault="00BF5FEB" w:rsidP="00485115">
            <w:pPr>
              <w:spacing w:after="0"/>
              <w:jc w:val="left"/>
              <w:rPr>
                <w:rFonts w:cs="Times New Roman"/>
                <w:noProof w:val="0"/>
                <w:kern w:val="2"/>
                <w:sz w:val="20"/>
                <w:szCs w:val="20"/>
                <w:lang w:val="en-US"/>
                <w14:ligatures w14:val="standardContextual"/>
              </w:rPr>
            </w:pPr>
            <w:proofErr w:type="spellStart"/>
            <w:r>
              <w:rPr>
                <w:rFonts w:cs="Times New Roman"/>
                <w:noProof w:val="0"/>
                <w:kern w:val="2"/>
                <w:sz w:val="20"/>
                <w:szCs w:val="20"/>
                <w:lang w:val="en-US"/>
                <w14:ligatures w14:val="standardContextual"/>
              </w:rPr>
              <w:t>Apabila</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terdapat</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p</w:t>
            </w:r>
            <w:r w:rsidR="00485115" w:rsidRPr="00485115">
              <w:rPr>
                <w:rFonts w:cs="Times New Roman"/>
                <w:noProof w:val="0"/>
                <w:kern w:val="2"/>
                <w:sz w:val="20"/>
                <w:szCs w:val="20"/>
                <w:lang w:val="en-US"/>
                <w14:ligatures w14:val="standardContextual"/>
              </w:rPr>
              <w:t>erubahan</w:t>
            </w:r>
            <w:proofErr w:type="spellEnd"/>
            <w:r w:rsidR="00485115" w:rsidRPr="00485115">
              <w:rPr>
                <w:rFonts w:cs="Times New Roman"/>
                <w:noProof w:val="0"/>
                <w:kern w:val="2"/>
                <w:sz w:val="20"/>
                <w:szCs w:val="20"/>
                <w:lang w:val="en-US"/>
                <w14:ligatures w14:val="standardContextual"/>
              </w:rPr>
              <w:t xml:space="preserve"> proses</w:t>
            </w:r>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maka</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akan</w:t>
            </w:r>
            <w:proofErr w:type="spellEnd"/>
            <w:r w:rsidR="00485115" w:rsidRPr="00485115">
              <w:rPr>
                <w:rFonts w:cs="Times New Roman"/>
                <w:noProof w:val="0"/>
                <w:kern w:val="2"/>
                <w:sz w:val="20"/>
                <w:szCs w:val="20"/>
                <w:lang w:val="en-US"/>
                <w14:ligatures w14:val="standardContextual"/>
              </w:rPr>
              <w:t xml:space="preserve"> </w:t>
            </w:r>
            <w:proofErr w:type="spellStart"/>
            <w:r w:rsidR="00485115" w:rsidRPr="00485115">
              <w:rPr>
                <w:rFonts w:cs="Times New Roman"/>
                <w:noProof w:val="0"/>
                <w:kern w:val="2"/>
                <w:sz w:val="20"/>
                <w:szCs w:val="20"/>
                <w:lang w:val="en-US"/>
                <w14:ligatures w14:val="standardContextual"/>
              </w:rPr>
              <w:t>dikomunikasikan</w:t>
            </w:r>
            <w:proofErr w:type="spellEnd"/>
            <w:r w:rsidR="00485115" w:rsidRPr="00485115">
              <w:rPr>
                <w:rFonts w:cs="Times New Roman"/>
                <w:noProof w:val="0"/>
                <w:kern w:val="2"/>
                <w:sz w:val="20"/>
                <w:szCs w:val="20"/>
                <w:lang w:val="en-US"/>
                <w14:ligatures w14:val="standardContextual"/>
              </w:rPr>
              <w:t xml:space="preserve"> </w:t>
            </w:r>
            <w:proofErr w:type="spellStart"/>
            <w:r w:rsidR="00485115" w:rsidRPr="00485115">
              <w:rPr>
                <w:rFonts w:cs="Times New Roman"/>
                <w:noProof w:val="0"/>
                <w:kern w:val="2"/>
                <w:sz w:val="20"/>
                <w:szCs w:val="20"/>
                <w:lang w:val="en-US"/>
                <w14:ligatures w14:val="standardContextual"/>
              </w:rPr>
              <w:t>kepada</w:t>
            </w:r>
            <w:proofErr w:type="spellEnd"/>
            <w:r w:rsidR="00485115" w:rsidRPr="00485115">
              <w:rPr>
                <w:rFonts w:cs="Times New Roman"/>
                <w:noProof w:val="0"/>
                <w:kern w:val="2"/>
                <w:sz w:val="20"/>
                <w:szCs w:val="20"/>
                <w:lang w:val="en-US"/>
                <w14:ligatures w14:val="standardContextual"/>
              </w:rPr>
              <w:t xml:space="preserve"> </w:t>
            </w:r>
            <w:proofErr w:type="spellStart"/>
            <w:r w:rsidR="00485115" w:rsidRPr="00485115">
              <w:rPr>
                <w:rFonts w:cs="Times New Roman"/>
                <w:noProof w:val="0"/>
                <w:kern w:val="2"/>
                <w:sz w:val="20"/>
                <w:szCs w:val="20"/>
                <w:lang w:val="en-US"/>
                <w14:ligatures w14:val="standardContextual"/>
              </w:rPr>
              <w:t>semua</w:t>
            </w:r>
            <w:proofErr w:type="spellEnd"/>
            <w:r w:rsidR="00485115" w:rsidRPr="00485115">
              <w:rPr>
                <w:rFonts w:cs="Times New Roman"/>
                <w:noProof w:val="0"/>
                <w:kern w:val="2"/>
                <w:sz w:val="20"/>
                <w:szCs w:val="20"/>
                <w:lang w:val="en-US"/>
                <w14:ligatures w14:val="standardContextual"/>
              </w:rPr>
              <w:t xml:space="preserve"> </w:t>
            </w:r>
            <w:proofErr w:type="spellStart"/>
            <w:r w:rsidR="00485115" w:rsidRPr="00485115">
              <w:rPr>
                <w:rFonts w:cs="Times New Roman"/>
                <w:noProof w:val="0"/>
                <w:kern w:val="2"/>
                <w:sz w:val="20"/>
                <w:szCs w:val="20"/>
                <w:lang w:val="en-US"/>
                <w14:ligatures w14:val="standardContextual"/>
              </w:rPr>
              <w:t>pihak</w:t>
            </w:r>
            <w:proofErr w:type="spellEnd"/>
            <w:r w:rsidR="00485115" w:rsidRPr="00485115">
              <w:rPr>
                <w:rFonts w:cs="Times New Roman"/>
                <w:noProof w:val="0"/>
                <w:kern w:val="2"/>
                <w:sz w:val="20"/>
                <w:szCs w:val="20"/>
                <w:lang w:val="en-US"/>
                <w14:ligatures w14:val="standardContextual"/>
              </w:rPr>
              <w:t xml:space="preserve"> yang </w:t>
            </w:r>
            <w:proofErr w:type="spellStart"/>
            <w:r w:rsidR="00485115" w:rsidRPr="00485115">
              <w:rPr>
                <w:rFonts w:cs="Times New Roman"/>
                <w:noProof w:val="0"/>
                <w:kern w:val="2"/>
                <w:sz w:val="20"/>
                <w:szCs w:val="20"/>
                <w:lang w:val="en-US"/>
                <w14:ligatures w14:val="standardContextual"/>
              </w:rPr>
              <w:t>terkait</w:t>
            </w:r>
            <w:proofErr w:type="spellEnd"/>
          </w:p>
        </w:tc>
        <w:tc>
          <w:tcPr>
            <w:tcW w:w="848" w:type="dxa"/>
          </w:tcPr>
          <w:p w14:paraId="3288797D"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6</w:t>
            </w:r>
          </w:p>
        </w:tc>
      </w:tr>
      <w:tr w:rsidR="00485115" w:rsidRPr="00485115" w14:paraId="5C8A7B86" w14:textId="77777777" w:rsidTr="00485115">
        <w:tc>
          <w:tcPr>
            <w:tcW w:w="977" w:type="dxa"/>
          </w:tcPr>
          <w:p w14:paraId="5C2F1F27" w14:textId="77777777" w:rsidR="00485115" w:rsidRPr="00485115" w:rsidRDefault="00485115" w:rsidP="00485115">
            <w:pPr>
              <w:spacing w:after="0"/>
              <w:jc w:val="left"/>
              <w:rPr>
                <w:rFonts w:cs="Times New Roman"/>
                <w:noProof w:val="0"/>
                <w:kern w:val="2"/>
                <w:sz w:val="20"/>
                <w:szCs w:val="20"/>
                <w:lang w:val="en-US"/>
                <w14:ligatures w14:val="standardContextual"/>
              </w:rPr>
            </w:pPr>
          </w:p>
        </w:tc>
        <w:tc>
          <w:tcPr>
            <w:tcW w:w="5121" w:type="dxa"/>
          </w:tcPr>
          <w:p w14:paraId="16CAFD2D"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Rata-rata</w:t>
            </w:r>
          </w:p>
        </w:tc>
        <w:tc>
          <w:tcPr>
            <w:tcW w:w="848" w:type="dxa"/>
          </w:tcPr>
          <w:p w14:paraId="045F714E" w14:textId="77777777" w:rsidR="00485115" w:rsidRPr="00485115" w:rsidRDefault="00485115" w:rsidP="00485115">
            <w:pPr>
              <w:spacing w:after="0"/>
              <w:jc w:val="left"/>
              <w:rPr>
                <w:rFonts w:cs="Times New Roman"/>
                <w:noProof w:val="0"/>
                <w:kern w:val="2"/>
                <w:sz w:val="20"/>
                <w:szCs w:val="20"/>
                <w:lang w:val="en-US"/>
                <w14:ligatures w14:val="standardContextual"/>
              </w:rPr>
            </w:pPr>
            <w:r w:rsidRPr="00485115">
              <w:rPr>
                <w:rFonts w:cs="Times New Roman"/>
                <w:noProof w:val="0"/>
                <w:kern w:val="2"/>
                <w:sz w:val="20"/>
                <w:szCs w:val="20"/>
                <w:lang w:val="en-US"/>
                <w14:ligatures w14:val="standardContextual"/>
              </w:rPr>
              <w:t>5,5</w:t>
            </w:r>
          </w:p>
        </w:tc>
      </w:tr>
    </w:tbl>
    <w:p w14:paraId="7DFFE51A" w14:textId="77777777" w:rsidR="00485115" w:rsidRDefault="00485115" w:rsidP="00485115">
      <w:pPr>
        <w:pStyle w:val="ListParagraph"/>
        <w:numPr>
          <w:ilvl w:val="0"/>
          <w:numId w:val="0"/>
        </w:numPr>
        <w:ind w:left="720"/>
        <w:rPr>
          <w:lang w:val="en-US"/>
        </w:rPr>
      </w:pPr>
    </w:p>
    <w:p w14:paraId="368ADBA9" w14:textId="26371F26" w:rsidR="005E4E27" w:rsidRDefault="00485115" w:rsidP="00485115">
      <w:pPr>
        <w:pStyle w:val="ListParagraph"/>
        <w:numPr>
          <w:ilvl w:val="0"/>
          <w:numId w:val="5"/>
        </w:numPr>
        <w:rPr>
          <w:lang w:val="en-US"/>
        </w:rPr>
      </w:pPr>
      <w:r>
        <w:rPr>
          <w:lang w:val="en-US"/>
        </w:rPr>
        <w:lastRenderedPageBreak/>
        <w:t xml:space="preserve">Area Proses Struktur Proses Organisasi </w:t>
      </w:r>
      <w:r w:rsidR="00A330AF">
        <w:rPr>
          <w:lang w:val="en-US"/>
        </w:rPr>
        <w:t>menerima</w:t>
      </w:r>
      <w:r>
        <w:rPr>
          <w:lang w:val="en-US"/>
        </w:rPr>
        <w:t xml:space="preserve"> nilai rata-rata 5. Tabel </w:t>
      </w:r>
      <w:r w:rsidR="009E7F71">
        <w:rPr>
          <w:lang w:val="en-US"/>
        </w:rPr>
        <w:t>6</w:t>
      </w:r>
      <w:r>
        <w:rPr>
          <w:lang w:val="en-US"/>
        </w:rPr>
        <w:t xml:space="preserve"> menunjukkan bahwa </w:t>
      </w:r>
      <w:r w:rsidR="006D4E4E">
        <w:rPr>
          <w:lang w:val="en-US"/>
        </w:rPr>
        <w:t xml:space="preserve">UMKM memiliki struktur organisasi yang sederhana. </w:t>
      </w:r>
      <w:r w:rsidR="00A330AF">
        <w:rPr>
          <w:lang w:val="en-US"/>
        </w:rPr>
        <w:t>Pemilik proses UMKM dimiliki langsung oleh pemilik, sehingga per</w:t>
      </w:r>
      <w:r w:rsidR="00C85697">
        <w:rPr>
          <w:lang w:val="en-US"/>
        </w:rPr>
        <w:t>a</w:t>
      </w:r>
      <w:r w:rsidR="00A330AF">
        <w:rPr>
          <w:lang w:val="en-US"/>
        </w:rPr>
        <w:t>n pemilik proses berada pada level yang sama dengan peran manajer fungsional</w:t>
      </w:r>
      <w:r w:rsidR="006D4E4E">
        <w:rPr>
          <w:lang w:val="en-US"/>
        </w:rPr>
        <w:t>.</w:t>
      </w:r>
    </w:p>
    <w:p w14:paraId="4A217790" w14:textId="77777777" w:rsidR="0057794A" w:rsidRDefault="0057794A" w:rsidP="00C647A4">
      <w:pPr>
        <w:pStyle w:val="ListParagraph"/>
        <w:numPr>
          <w:ilvl w:val="0"/>
          <w:numId w:val="0"/>
        </w:numPr>
        <w:ind w:left="720"/>
        <w:rPr>
          <w:lang w:val="en-US"/>
        </w:rPr>
      </w:pPr>
    </w:p>
    <w:p w14:paraId="739335F0" w14:textId="2A15E638" w:rsidR="006D4E4E" w:rsidRPr="0057794A" w:rsidRDefault="006D4E4E" w:rsidP="006D4E4E">
      <w:pPr>
        <w:pStyle w:val="ListParagraph"/>
        <w:numPr>
          <w:ilvl w:val="0"/>
          <w:numId w:val="0"/>
        </w:numPr>
        <w:ind w:left="720"/>
        <w:jc w:val="center"/>
        <w:rPr>
          <w:b/>
          <w:bCs/>
          <w:sz w:val="22"/>
          <w:szCs w:val="20"/>
          <w:lang w:val="en-US"/>
        </w:rPr>
      </w:pPr>
      <w:r w:rsidRPr="0057794A">
        <w:rPr>
          <w:b/>
          <w:bCs/>
          <w:sz w:val="22"/>
          <w:szCs w:val="20"/>
          <w:lang w:val="en-US"/>
        </w:rPr>
        <w:t xml:space="preserve">Tabel </w:t>
      </w:r>
      <w:r w:rsidR="009E7F71">
        <w:rPr>
          <w:b/>
          <w:bCs/>
          <w:sz w:val="22"/>
          <w:szCs w:val="20"/>
          <w:lang w:val="en-US"/>
        </w:rPr>
        <w:t>6</w:t>
      </w:r>
      <w:r w:rsidRPr="0057794A">
        <w:rPr>
          <w:b/>
          <w:bCs/>
          <w:sz w:val="22"/>
          <w:szCs w:val="20"/>
          <w:lang w:val="en-US"/>
        </w:rPr>
        <w:t xml:space="preserve">. </w:t>
      </w:r>
      <w:r w:rsidRPr="0057794A">
        <w:rPr>
          <w:sz w:val="22"/>
          <w:szCs w:val="20"/>
          <w:lang w:val="en-US"/>
        </w:rPr>
        <w:t>Nilai Area Struktur Proses Organisasi</w:t>
      </w:r>
    </w:p>
    <w:tbl>
      <w:tblPr>
        <w:tblStyle w:val="TableGrid3"/>
        <w:tblW w:w="6988" w:type="dxa"/>
        <w:tblInd w:w="15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8"/>
        <w:gridCol w:w="5160"/>
        <w:gridCol w:w="850"/>
      </w:tblGrid>
      <w:tr w:rsidR="006D4E4E" w:rsidRPr="006D4E4E" w14:paraId="1867F946" w14:textId="77777777" w:rsidTr="006D4E4E">
        <w:tc>
          <w:tcPr>
            <w:tcW w:w="978" w:type="dxa"/>
          </w:tcPr>
          <w:p w14:paraId="0916A361" w14:textId="77777777" w:rsidR="006D4E4E" w:rsidRPr="006D4E4E" w:rsidRDefault="006D4E4E" w:rsidP="006D4E4E">
            <w:pPr>
              <w:spacing w:after="0"/>
              <w:jc w:val="left"/>
              <w:rPr>
                <w:rFonts w:cs="Times New Roman"/>
                <w:b/>
                <w:bCs/>
                <w:noProof w:val="0"/>
                <w:kern w:val="2"/>
                <w:sz w:val="20"/>
                <w:szCs w:val="20"/>
                <w:lang w:val="en-US"/>
                <w14:ligatures w14:val="standardContextual"/>
              </w:rPr>
            </w:pPr>
            <w:r w:rsidRPr="006D4E4E">
              <w:rPr>
                <w:rFonts w:cs="Times New Roman"/>
                <w:b/>
                <w:bCs/>
                <w:noProof w:val="0"/>
                <w:kern w:val="2"/>
                <w:sz w:val="20"/>
                <w:szCs w:val="20"/>
                <w:lang w:val="en-US"/>
                <w14:ligatures w14:val="standardContextual"/>
              </w:rPr>
              <w:t>Kode</w:t>
            </w:r>
          </w:p>
        </w:tc>
        <w:tc>
          <w:tcPr>
            <w:tcW w:w="5160" w:type="dxa"/>
          </w:tcPr>
          <w:p w14:paraId="44866C5F" w14:textId="3FFC97D4" w:rsidR="006D4E4E" w:rsidRPr="006D4E4E" w:rsidRDefault="009A5C0E" w:rsidP="006D4E4E">
            <w:pPr>
              <w:spacing w:after="0"/>
              <w:jc w:val="left"/>
              <w:rPr>
                <w:rFonts w:cs="Times New Roman"/>
                <w:b/>
                <w:bCs/>
                <w:noProof w:val="0"/>
                <w:kern w:val="2"/>
                <w:sz w:val="20"/>
                <w:szCs w:val="20"/>
                <w:lang w:val="en-US"/>
                <w14:ligatures w14:val="standardContextual"/>
              </w:rPr>
            </w:pPr>
            <w:proofErr w:type="spellStart"/>
            <w:r>
              <w:rPr>
                <w:rFonts w:cs="Times New Roman"/>
                <w:b/>
                <w:bCs/>
                <w:noProof w:val="0"/>
                <w:kern w:val="2"/>
                <w:sz w:val="20"/>
                <w:szCs w:val="20"/>
                <w:lang w:val="en-US"/>
                <w14:ligatures w14:val="standardContextual"/>
              </w:rPr>
              <w:t>Implementasi</w:t>
            </w:r>
            <w:proofErr w:type="spellEnd"/>
          </w:p>
        </w:tc>
        <w:tc>
          <w:tcPr>
            <w:tcW w:w="850" w:type="dxa"/>
          </w:tcPr>
          <w:p w14:paraId="73F851D3" w14:textId="77777777" w:rsidR="006D4E4E" w:rsidRPr="006D4E4E" w:rsidRDefault="006D4E4E" w:rsidP="006D4E4E">
            <w:pPr>
              <w:spacing w:after="0"/>
              <w:jc w:val="left"/>
              <w:rPr>
                <w:rFonts w:cs="Times New Roman"/>
                <w:b/>
                <w:bCs/>
                <w:noProof w:val="0"/>
                <w:kern w:val="2"/>
                <w:sz w:val="20"/>
                <w:szCs w:val="20"/>
                <w:lang w:val="en-US"/>
                <w14:ligatures w14:val="standardContextual"/>
              </w:rPr>
            </w:pPr>
            <w:r w:rsidRPr="006D4E4E">
              <w:rPr>
                <w:rFonts w:cs="Times New Roman"/>
                <w:b/>
                <w:bCs/>
                <w:noProof w:val="0"/>
                <w:kern w:val="2"/>
                <w:sz w:val="20"/>
                <w:szCs w:val="20"/>
                <w:lang w:val="en-US"/>
                <w14:ligatures w14:val="standardContextual"/>
              </w:rPr>
              <w:t>Nilai</w:t>
            </w:r>
          </w:p>
        </w:tc>
      </w:tr>
      <w:tr w:rsidR="006D4E4E" w:rsidRPr="006D4E4E" w14:paraId="7266C62E" w14:textId="77777777" w:rsidTr="006D4E4E">
        <w:tc>
          <w:tcPr>
            <w:tcW w:w="978" w:type="dxa"/>
          </w:tcPr>
          <w:p w14:paraId="67D2C260"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SPO1</w:t>
            </w:r>
          </w:p>
        </w:tc>
        <w:tc>
          <w:tcPr>
            <w:tcW w:w="5160" w:type="dxa"/>
          </w:tcPr>
          <w:p w14:paraId="1B77D5D0" w14:textId="77777777" w:rsidR="006D4E4E" w:rsidRPr="006D4E4E" w:rsidRDefault="006D4E4E" w:rsidP="006D4E4E">
            <w:pPr>
              <w:spacing w:after="0"/>
              <w:jc w:val="left"/>
              <w:rPr>
                <w:rFonts w:cs="Times New Roman"/>
                <w:noProof w:val="0"/>
                <w:kern w:val="2"/>
                <w:sz w:val="20"/>
                <w:szCs w:val="20"/>
                <w:lang w:val="en-US"/>
                <w14:ligatures w14:val="standardContextual"/>
              </w:rPr>
            </w:pPr>
            <w:proofErr w:type="spellStart"/>
            <w:r w:rsidRPr="006D4E4E">
              <w:rPr>
                <w:rFonts w:cs="Times New Roman"/>
                <w:noProof w:val="0"/>
                <w:kern w:val="2"/>
                <w:sz w:val="20"/>
                <w:szCs w:val="20"/>
                <w:lang w:val="en-US"/>
                <w14:ligatures w14:val="standardContextual"/>
              </w:rPr>
              <w:t>Kepemilikan</w:t>
            </w:r>
            <w:proofErr w:type="spellEnd"/>
            <w:r w:rsidRPr="006D4E4E">
              <w:rPr>
                <w:rFonts w:cs="Times New Roman"/>
                <w:noProof w:val="0"/>
                <w:kern w:val="2"/>
                <w:sz w:val="20"/>
                <w:szCs w:val="20"/>
                <w:lang w:val="en-US"/>
                <w14:ligatures w14:val="standardContextual"/>
              </w:rPr>
              <w:t xml:space="preserve"> proses </w:t>
            </w:r>
            <w:proofErr w:type="spellStart"/>
            <w:r w:rsidRPr="006D4E4E">
              <w:rPr>
                <w:rFonts w:cs="Times New Roman"/>
                <w:noProof w:val="0"/>
                <w:kern w:val="2"/>
                <w:sz w:val="20"/>
                <w:szCs w:val="20"/>
                <w:lang w:val="en-US"/>
                <w14:ligatures w14:val="standardContextual"/>
              </w:rPr>
              <w:t>didefinisikan</w:t>
            </w:r>
            <w:proofErr w:type="spellEnd"/>
            <w:r w:rsidRPr="006D4E4E">
              <w:rPr>
                <w:rFonts w:cs="Times New Roman"/>
                <w:noProof w:val="0"/>
                <w:kern w:val="2"/>
                <w:sz w:val="20"/>
                <w:szCs w:val="20"/>
                <w:lang w:val="en-US"/>
                <w14:ligatures w14:val="standardContextual"/>
              </w:rPr>
              <w:t xml:space="preserve"> dan </w:t>
            </w:r>
            <w:proofErr w:type="spellStart"/>
            <w:r w:rsidRPr="006D4E4E">
              <w:rPr>
                <w:rFonts w:cs="Times New Roman"/>
                <w:noProof w:val="0"/>
                <w:kern w:val="2"/>
                <w:sz w:val="20"/>
                <w:szCs w:val="20"/>
                <w:lang w:val="en-US"/>
                <w14:ligatures w14:val="standardContextual"/>
              </w:rPr>
              <w:t>dibuat</w:t>
            </w:r>
            <w:proofErr w:type="spellEnd"/>
          </w:p>
        </w:tc>
        <w:tc>
          <w:tcPr>
            <w:tcW w:w="850" w:type="dxa"/>
          </w:tcPr>
          <w:p w14:paraId="5F52467B"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5</w:t>
            </w:r>
          </w:p>
        </w:tc>
      </w:tr>
      <w:tr w:rsidR="006D4E4E" w:rsidRPr="006D4E4E" w14:paraId="54F859FA" w14:textId="77777777" w:rsidTr="006D4E4E">
        <w:tc>
          <w:tcPr>
            <w:tcW w:w="978" w:type="dxa"/>
          </w:tcPr>
          <w:p w14:paraId="6BCDC952"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SPO2</w:t>
            </w:r>
          </w:p>
        </w:tc>
        <w:tc>
          <w:tcPr>
            <w:tcW w:w="5160" w:type="dxa"/>
          </w:tcPr>
          <w:p w14:paraId="50B13D4F" w14:textId="77777777" w:rsidR="006D4E4E" w:rsidRPr="006D4E4E" w:rsidRDefault="006D4E4E" w:rsidP="006D4E4E">
            <w:pPr>
              <w:spacing w:after="0"/>
              <w:jc w:val="left"/>
              <w:rPr>
                <w:rFonts w:cs="Times New Roman"/>
                <w:noProof w:val="0"/>
                <w:kern w:val="2"/>
                <w:sz w:val="20"/>
                <w:szCs w:val="20"/>
                <w:lang w:val="en-US"/>
                <w14:ligatures w14:val="standardContextual"/>
              </w:rPr>
            </w:pPr>
            <w:proofErr w:type="spellStart"/>
            <w:r w:rsidRPr="006D4E4E">
              <w:rPr>
                <w:rFonts w:cs="Times New Roman"/>
                <w:noProof w:val="0"/>
                <w:kern w:val="2"/>
                <w:sz w:val="20"/>
                <w:szCs w:val="20"/>
                <w:lang w:val="en-US"/>
                <w14:ligatures w14:val="standardContextual"/>
              </w:rPr>
              <w:t>Manajemen</w:t>
            </w:r>
            <w:proofErr w:type="spellEnd"/>
            <w:r w:rsidRPr="006D4E4E">
              <w:rPr>
                <w:rFonts w:cs="Times New Roman"/>
                <w:noProof w:val="0"/>
                <w:kern w:val="2"/>
                <w:sz w:val="20"/>
                <w:szCs w:val="20"/>
                <w:lang w:val="en-US"/>
                <w14:ligatures w14:val="standardContextual"/>
              </w:rPr>
              <w:t xml:space="preserve"> proses </w:t>
            </w:r>
            <w:proofErr w:type="spellStart"/>
            <w:r w:rsidRPr="006D4E4E">
              <w:rPr>
                <w:rFonts w:cs="Times New Roman"/>
                <w:noProof w:val="0"/>
                <w:kern w:val="2"/>
                <w:sz w:val="20"/>
                <w:szCs w:val="20"/>
                <w:lang w:val="en-US"/>
                <w14:ligatures w14:val="standardContextual"/>
              </w:rPr>
              <w:t>diatur</w:t>
            </w:r>
            <w:proofErr w:type="spellEnd"/>
            <w:r w:rsidRPr="006D4E4E">
              <w:rPr>
                <w:rFonts w:cs="Times New Roman"/>
                <w:noProof w:val="0"/>
                <w:kern w:val="2"/>
                <w:sz w:val="20"/>
                <w:szCs w:val="20"/>
                <w:lang w:val="en-US"/>
                <w14:ligatures w14:val="standardContextual"/>
              </w:rPr>
              <w:t xml:space="preserve"> </w:t>
            </w:r>
            <w:proofErr w:type="spellStart"/>
            <w:r w:rsidRPr="006D4E4E">
              <w:rPr>
                <w:rFonts w:cs="Times New Roman"/>
                <w:noProof w:val="0"/>
                <w:kern w:val="2"/>
                <w:sz w:val="20"/>
                <w:szCs w:val="20"/>
                <w:lang w:val="en-US"/>
                <w14:ligatures w14:val="standardContextual"/>
              </w:rPr>
              <w:t>dalam</w:t>
            </w:r>
            <w:proofErr w:type="spellEnd"/>
            <w:r w:rsidRPr="006D4E4E">
              <w:rPr>
                <w:rFonts w:cs="Times New Roman"/>
                <w:noProof w:val="0"/>
                <w:kern w:val="2"/>
                <w:sz w:val="20"/>
                <w:szCs w:val="20"/>
                <w:lang w:val="en-US"/>
                <w14:ligatures w14:val="standardContextual"/>
              </w:rPr>
              <w:t xml:space="preserve"> </w:t>
            </w:r>
            <w:proofErr w:type="spellStart"/>
            <w:r w:rsidRPr="006D4E4E">
              <w:rPr>
                <w:rFonts w:cs="Times New Roman"/>
                <w:noProof w:val="0"/>
                <w:kern w:val="2"/>
                <w:sz w:val="20"/>
                <w:szCs w:val="20"/>
                <w:lang w:val="en-US"/>
                <w14:ligatures w14:val="standardContextual"/>
              </w:rPr>
              <w:t>organisasi</w:t>
            </w:r>
            <w:proofErr w:type="spellEnd"/>
          </w:p>
        </w:tc>
        <w:tc>
          <w:tcPr>
            <w:tcW w:w="850" w:type="dxa"/>
          </w:tcPr>
          <w:p w14:paraId="3A89D68B"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5</w:t>
            </w:r>
          </w:p>
        </w:tc>
      </w:tr>
      <w:tr w:rsidR="006D4E4E" w:rsidRPr="006D4E4E" w14:paraId="608D3D94" w14:textId="77777777" w:rsidTr="006D4E4E">
        <w:tc>
          <w:tcPr>
            <w:tcW w:w="978" w:type="dxa"/>
          </w:tcPr>
          <w:p w14:paraId="56A0B099"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SPO3</w:t>
            </w:r>
          </w:p>
        </w:tc>
        <w:tc>
          <w:tcPr>
            <w:tcW w:w="5160" w:type="dxa"/>
          </w:tcPr>
          <w:p w14:paraId="6DA3C32F" w14:textId="42B3A9E9" w:rsidR="006D4E4E" w:rsidRPr="006D4E4E" w:rsidRDefault="00BF5FEB" w:rsidP="006D4E4E">
            <w:pPr>
              <w:spacing w:after="0"/>
              <w:jc w:val="left"/>
              <w:rPr>
                <w:rFonts w:cs="Times New Roman"/>
                <w:noProof w:val="0"/>
                <w:kern w:val="2"/>
                <w:sz w:val="20"/>
                <w:szCs w:val="20"/>
                <w:lang w:val="en-US"/>
                <w14:ligatures w14:val="standardContextual"/>
              </w:rPr>
            </w:pPr>
            <w:proofErr w:type="spellStart"/>
            <w:r>
              <w:rPr>
                <w:rFonts w:cs="Times New Roman"/>
                <w:noProof w:val="0"/>
                <w:kern w:val="2"/>
                <w:sz w:val="20"/>
                <w:szCs w:val="20"/>
                <w:lang w:val="en-US"/>
                <w14:ligatures w14:val="standardContextual"/>
              </w:rPr>
              <w:t>Tingkatan</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p</w:t>
            </w:r>
            <w:r w:rsidR="006D4E4E" w:rsidRPr="006D4E4E">
              <w:rPr>
                <w:rFonts w:cs="Times New Roman"/>
                <w:noProof w:val="0"/>
                <w:kern w:val="2"/>
                <w:sz w:val="20"/>
                <w:szCs w:val="20"/>
                <w:lang w:val="en-US"/>
                <w14:ligatures w14:val="standardContextual"/>
              </w:rPr>
              <w:t>emilik</w:t>
            </w:r>
            <w:proofErr w:type="spellEnd"/>
            <w:r w:rsidR="006D4E4E" w:rsidRPr="006D4E4E">
              <w:rPr>
                <w:rFonts w:cs="Times New Roman"/>
                <w:noProof w:val="0"/>
                <w:kern w:val="2"/>
                <w:sz w:val="20"/>
                <w:szCs w:val="20"/>
                <w:lang w:val="en-US"/>
                <w14:ligatures w14:val="standardContextual"/>
              </w:rPr>
              <w:t xml:space="preserve"> proses </w:t>
            </w:r>
            <w:r>
              <w:rPr>
                <w:rFonts w:cs="Times New Roman"/>
                <w:noProof w:val="0"/>
                <w:kern w:val="2"/>
                <w:sz w:val="20"/>
                <w:szCs w:val="20"/>
                <w:lang w:val="en-US"/>
                <w14:ligatures w14:val="standardContextual"/>
              </w:rPr>
              <w:t>dan</w:t>
            </w:r>
            <w:r w:rsidR="006D4E4E" w:rsidRPr="006D4E4E">
              <w:rPr>
                <w:rFonts w:cs="Times New Roman"/>
                <w:noProof w:val="0"/>
                <w:kern w:val="2"/>
                <w:sz w:val="20"/>
                <w:szCs w:val="20"/>
                <w:lang w:val="en-US"/>
                <w14:ligatures w14:val="standardContextual"/>
              </w:rPr>
              <w:t xml:space="preserve"> </w:t>
            </w:r>
            <w:proofErr w:type="spellStart"/>
            <w:r w:rsidR="006D4E4E" w:rsidRPr="006D4E4E">
              <w:rPr>
                <w:rFonts w:cs="Times New Roman"/>
                <w:noProof w:val="0"/>
                <w:kern w:val="2"/>
                <w:sz w:val="20"/>
                <w:szCs w:val="20"/>
                <w:lang w:val="en-US"/>
                <w14:ligatures w14:val="standardContextual"/>
              </w:rPr>
              <w:t>manajer</w:t>
            </w:r>
            <w:proofErr w:type="spellEnd"/>
            <w:r w:rsidR="006D4E4E" w:rsidRPr="006D4E4E">
              <w:rPr>
                <w:rFonts w:cs="Times New Roman"/>
                <w:noProof w:val="0"/>
                <w:kern w:val="2"/>
                <w:sz w:val="20"/>
                <w:szCs w:val="20"/>
                <w:lang w:val="en-US"/>
                <w14:ligatures w14:val="standardContextual"/>
              </w:rPr>
              <w:t xml:space="preserve"> </w:t>
            </w:r>
            <w:proofErr w:type="spellStart"/>
            <w:r w:rsidR="006D4E4E" w:rsidRPr="006D4E4E">
              <w:rPr>
                <w:rFonts w:cs="Times New Roman"/>
                <w:noProof w:val="0"/>
                <w:kern w:val="2"/>
                <w:sz w:val="20"/>
                <w:szCs w:val="20"/>
                <w:lang w:val="en-US"/>
                <w14:ligatures w14:val="standardContextual"/>
              </w:rPr>
              <w:t>fungsional</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adalah</w:t>
            </w:r>
            <w:proofErr w:type="spellEnd"/>
            <w:r>
              <w:rPr>
                <w:rFonts w:cs="Times New Roman"/>
                <w:noProof w:val="0"/>
                <w:kern w:val="2"/>
                <w:sz w:val="20"/>
                <w:szCs w:val="20"/>
                <w:lang w:val="en-US"/>
                <w14:ligatures w14:val="standardContextual"/>
              </w:rPr>
              <w:t xml:space="preserve"> </w:t>
            </w:r>
            <w:proofErr w:type="spellStart"/>
            <w:r>
              <w:rPr>
                <w:rFonts w:cs="Times New Roman"/>
                <w:noProof w:val="0"/>
                <w:kern w:val="2"/>
                <w:sz w:val="20"/>
                <w:szCs w:val="20"/>
                <w:lang w:val="en-US"/>
                <w14:ligatures w14:val="standardContextual"/>
              </w:rPr>
              <w:t>sama</w:t>
            </w:r>
            <w:proofErr w:type="spellEnd"/>
          </w:p>
        </w:tc>
        <w:tc>
          <w:tcPr>
            <w:tcW w:w="850" w:type="dxa"/>
          </w:tcPr>
          <w:p w14:paraId="3E83C79A"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5</w:t>
            </w:r>
          </w:p>
        </w:tc>
      </w:tr>
      <w:tr w:rsidR="006D4E4E" w:rsidRPr="006D4E4E" w14:paraId="434E6169" w14:textId="77777777" w:rsidTr="006D4E4E">
        <w:tc>
          <w:tcPr>
            <w:tcW w:w="978" w:type="dxa"/>
          </w:tcPr>
          <w:p w14:paraId="2580406B" w14:textId="77777777" w:rsidR="006D4E4E" w:rsidRPr="006D4E4E" w:rsidRDefault="006D4E4E" w:rsidP="006D4E4E">
            <w:pPr>
              <w:spacing w:after="0"/>
              <w:jc w:val="left"/>
              <w:rPr>
                <w:rFonts w:cs="Times New Roman"/>
                <w:noProof w:val="0"/>
                <w:kern w:val="2"/>
                <w:sz w:val="20"/>
                <w:szCs w:val="20"/>
                <w:lang w:val="en-US"/>
                <w14:ligatures w14:val="standardContextual"/>
              </w:rPr>
            </w:pPr>
          </w:p>
        </w:tc>
        <w:tc>
          <w:tcPr>
            <w:tcW w:w="5160" w:type="dxa"/>
          </w:tcPr>
          <w:p w14:paraId="443400B1"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Rata-rata</w:t>
            </w:r>
          </w:p>
        </w:tc>
        <w:tc>
          <w:tcPr>
            <w:tcW w:w="850" w:type="dxa"/>
          </w:tcPr>
          <w:p w14:paraId="1A0B6C81" w14:textId="77777777" w:rsidR="006D4E4E" w:rsidRPr="006D4E4E" w:rsidRDefault="006D4E4E" w:rsidP="006D4E4E">
            <w:pPr>
              <w:spacing w:after="0"/>
              <w:jc w:val="left"/>
              <w:rPr>
                <w:rFonts w:cs="Times New Roman"/>
                <w:noProof w:val="0"/>
                <w:kern w:val="2"/>
                <w:sz w:val="20"/>
                <w:szCs w:val="20"/>
                <w:lang w:val="en-US"/>
                <w14:ligatures w14:val="standardContextual"/>
              </w:rPr>
            </w:pPr>
            <w:r w:rsidRPr="006D4E4E">
              <w:rPr>
                <w:rFonts w:cs="Times New Roman"/>
                <w:noProof w:val="0"/>
                <w:kern w:val="2"/>
                <w:sz w:val="20"/>
                <w:szCs w:val="20"/>
                <w:lang w:val="en-US"/>
                <w14:ligatures w14:val="standardContextual"/>
              </w:rPr>
              <w:t>5</w:t>
            </w:r>
          </w:p>
        </w:tc>
      </w:tr>
    </w:tbl>
    <w:p w14:paraId="1F5F1E51" w14:textId="6BB793C9" w:rsidR="006D4E4E" w:rsidRDefault="006D4E4E" w:rsidP="006D4E4E">
      <w:pPr>
        <w:pStyle w:val="ListParagraph"/>
        <w:numPr>
          <w:ilvl w:val="0"/>
          <w:numId w:val="5"/>
        </w:numPr>
        <w:rPr>
          <w:lang w:val="en-US"/>
        </w:rPr>
      </w:pPr>
      <w:r w:rsidRPr="006D4E4E">
        <w:rPr>
          <w:lang w:val="en-US"/>
        </w:rPr>
        <w:t xml:space="preserve">Area </w:t>
      </w:r>
      <w:r>
        <w:rPr>
          <w:lang w:val="en-US"/>
        </w:rPr>
        <w:t xml:space="preserve">Manajemen Manusia memperoleh nilai rata-rata sebesar 5. Tabel </w:t>
      </w:r>
      <w:r w:rsidR="009E7F71">
        <w:rPr>
          <w:lang w:val="en-US"/>
        </w:rPr>
        <w:t>7</w:t>
      </w:r>
      <w:r>
        <w:rPr>
          <w:lang w:val="en-US"/>
        </w:rPr>
        <w:t xml:space="preserve"> menunjukkan bahwa karyawan memil</w:t>
      </w:r>
      <w:r w:rsidR="00C85697">
        <w:rPr>
          <w:lang w:val="en-US"/>
        </w:rPr>
        <w:t>i</w:t>
      </w:r>
      <w:r>
        <w:rPr>
          <w:lang w:val="en-US"/>
        </w:rPr>
        <w:t xml:space="preserve">ki peran penting dalam proses bisnis UMKM, terutama dalam mencapai tujuan bisnis. </w:t>
      </w:r>
      <w:r w:rsidR="00FC24EF">
        <w:rPr>
          <w:lang w:val="en-US"/>
        </w:rPr>
        <w:t>Pelatihan akan dilakukan apabila terdapat produk baru yang memerlukan keahlian khusus.</w:t>
      </w:r>
    </w:p>
    <w:p w14:paraId="518B664B" w14:textId="655E8284" w:rsidR="006D4E4E" w:rsidRDefault="0057794A" w:rsidP="0057794A">
      <w:pPr>
        <w:pStyle w:val="ListParagraph"/>
        <w:numPr>
          <w:ilvl w:val="0"/>
          <w:numId w:val="0"/>
        </w:numPr>
        <w:ind w:left="720"/>
        <w:jc w:val="center"/>
        <w:rPr>
          <w:sz w:val="22"/>
          <w:szCs w:val="20"/>
          <w:lang w:val="en-US"/>
        </w:rPr>
      </w:pPr>
      <w:r w:rsidRPr="0057794A">
        <w:rPr>
          <w:b/>
          <w:bCs/>
          <w:sz w:val="22"/>
          <w:szCs w:val="20"/>
          <w:lang w:val="en-US"/>
        </w:rPr>
        <w:t xml:space="preserve">Tabel </w:t>
      </w:r>
      <w:r w:rsidR="009E7F71">
        <w:rPr>
          <w:b/>
          <w:bCs/>
          <w:sz w:val="22"/>
          <w:szCs w:val="20"/>
          <w:lang w:val="en-US"/>
        </w:rPr>
        <w:t>7</w:t>
      </w:r>
      <w:r w:rsidRPr="0057794A">
        <w:rPr>
          <w:b/>
          <w:bCs/>
          <w:sz w:val="22"/>
          <w:szCs w:val="20"/>
          <w:lang w:val="en-US"/>
        </w:rPr>
        <w:t xml:space="preserve">. </w:t>
      </w:r>
      <w:r w:rsidRPr="0057794A">
        <w:rPr>
          <w:sz w:val="22"/>
          <w:szCs w:val="20"/>
          <w:lang w:val="en-US"/>
        </w:rPr>
        <w:t>Nilai Area Manajemen Manusia</w:t>
      </w:r>
    </w:p>
    <w:tbl>
      <w:tblPr>
        <w:tblStyle w:val="TableGrid"/>
        <w:tblW w:w="0" w:type="auto"/>
        <w:tblInd w:w="15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2"/>
        <w:gridCol w:w="5045"/>
        <w:gridCol w:w="767"/>
      </w:tblGrid>
      <w:tr w:rsidR="0057794A" w:rsidRPr="0057794A" w14:paraId="1E71D5F2" w14:textId="77777777" w:rsidTr="0057794A">
        <w:tc>
          <w:tcPr>
            <w:tcW w:w="992" w:type="dxa"/>
          </w:tcPr>
          <w:p w14:paraId="65620D4B" w14:textId="77777777" w:rsidR="0057794A" w:rsidRPr="0057794A" w:rsidRDefault="0057794A" w:rsidP="001D2978">
            <w:pPr>
              <w:rPr>
                <w:b/>
                <w:bCs/>
                <w:sz w:val="20"/>
                <w:szCs w:val="20"/>
              </w:rPr>
            </w:pPr>
            <w:r w:rsidRPr="0057794A">
              <w:rPr>
                <w:b/>
                <w:bCs/>
                <w:sz w:val="20"/>
                <w:szCs w:val="20"/>
              </w:rPr>
              <w:t>Kode</w:t>
            </w:r>
          </w:p>
        </w:tc>
        <w:tc>
          <w:tcPr>
            <w:tcW w:w="5045" w:type="dxa"/>
          </w:tcPr>
          <w:p w14:paraId="7DA4ED01" w14:textId="78857C2E" w:rsidR="0057794A" w:rsidRPr="0057794A" w:rsidRDefault="009A5C0E" w:rsidP="001D2978">
            <w:pPr>
              <w:rPr>
                <w:b/>
                <w:bCs/>
                <w:sz w:val="20"/>
                <w:szCs w:val="20"/>
              </w:rPr>
            </w:pPr>
            <w:r>
              <w:rPr>
                <w:b/>
                <w:bCs/>
                <w:sz w:val="20"/>
                <w:szCs w:val="20"/>
              </w:rPr>
              <w:t>Implementasi</w:t>
            </w:r>
          </w:p>
        </w:tc>
        <w:tc>
          <w:tcPr>
            <w:tcW w:w="767" w:type="dxa"/>
          </w:tcPr>
          <w:p w14:paraId="3B253BBF" w14:textId="77777777" w:rsidR="0057794A" w:rsidRPr="0057794A" w:rsidRDefault="0057794A" w:rsidP="001D2978">
            <w:pPr>
              <w:rPr>
                <w:b/>
                <w:bCs/>
                <w:sz w:val="20"/>
                <w:szCs w:val="20"/>
              </w:rPr>
            </w:pPr>
            <w:r w:rsidRPr="0057794A">
              <w:rPr>
                <w:b/>
                <w:bCs/>
                <w:sz w:val="20"/>
                <w:szCs w:val="20"/>
              </w:rPr>
              <w:t>Nilai</w:t>
            </w:r>
          </w:p>
        </w:tc>
      </w:tr>
      <w:tr w:rsidR="0057794A" w:rsidRPr="0057794A" w14:paraId="12B4F604" w14:textId="77777777" w:rsidTr="0057794A">
        <w:tc>
          <w:tcPr>
            <w:tcW w:w="992" w:type="dxa"/>
          </w:tcPr>
          <w:p w14:paraId="10296A4D" w14:textId="77777777" w:rsidR="0057794A" w:rsidRPr="0057794A" w:rsidRDefault="0057794A" w:rsidP="001D2978">
            <w:pPr>
              <w:rPr>
                <w:sz w:val="20"/>
                <w:szCs w:val="20"/>
              </w:rPr>
            </w:pPr>
            <w:r w:rsidRPr="0057794A">
              <w:rPr>
                <w:sz w:val="20"/>
                <w:szCs w:val="20"/>
              </w:rPr>
              <w:t>MM1</w:t>
            </w:r>
          </w:p>
        </w:tc>
        <w:tc>
          <w:tcPr>
            <w:tcW w:w="5045" w:type="dxa"/>
          </w:tcPr>
          <w:p w14:paraId="1FDFC718" w14:textId="55CC5169" w:rsidR="0057794A" w:rsidRPr="0057794A" w:rsidRDefault="0057794A" w:rsidP="001D2978">
            <w:pPr>
              <w:rPr>
                <w:sz w:val="20"/>
                <w:szCs w:val="20"/>
              </w:rPr>
            </w:pPr>
            <w:r w:rsidRPr="0057794A">
              <w:rPr>
                <w:sz w:val="20"/>
                <w:szCs w:val="20"/>
              </w:rPr>
              <w:t>Karyawan berkesempatan mempelajari hal</w:t>
            </w:r>
            <w:r w:rsidR="00D577CB">
              <w:rPr>
                <w:sz w:val="20"/>
                <w:szCs w:val="20"/>
              </w:rPr>
              <w:t>-hal</w:t>
            </w:r>
            <w:r w:rsidRPr="0057794A">
              <w:rPr>
                <w:sz w:val="20"/>
                <w:szCs w:val="20"/>
              </w:rPr>
              <w:t xml:space="preserve"> baru dalam pekerjaannya</w:t>
            </w:r>
          </w:p>
        </w:tc>
        <w:tc>
          <w:tcPr>
            <w:tcW w:w="767" w:type="dxa"/>
          </w:tcPr>
          <w:p w14:paraId="66E5A342" w14:textId="77777777" w:rsidR="0057794A" w:rsidRPr="0057794A" w:rsidRDefault="0057794A" w:rsidP="001D2978">
            <w:pPr>
              <w:rPr>
                <w:sz w:val="20"/>
                <w:szCs w:val="20"/>
              </w:rPr>
            </w:pPr>
            <w:r w:rsidRPr="0057794A">
              <w:rPr>
                <w:sz w:val="20"/>
                <w:szCs w:val="20"/>
              </w:rPr>
              <w:t>5</w:t>
            </w:r>
          </w:p>
        </w:tc>
      </w:tr>
      <w:tr w:rsidR="0057794A" w:rsidRPr="0057794A" w14:paraId="393DBA3B" w14:textId="77777777" w:rsidTr="0057794A">
        <w:tc>
          <w:tcPr>
            <w:tcW w:w="992" w:type="dxa"/>
          </w:tcPr>
          <w:p w14:paraId="434EC587" w14:textId="77777777" w:rsidR="0057794A" w:rsidRPr="0057794A" w:rsidRDefault="0057794A" w:rsidP="001D2978">
            <w:pPr>
              <w:rPr>
                <w:sz w:val="20"/>
                <w:szCs w:val="20"/>
              </w:rPr>
            </w:pPr>
            <w:r w:rsidRPr="0057794A">
              <w:rPr>
                <w:sz w:val="20"/>
                <w:szCs w:val="20"/>
              </w:rPr>
              <w:t>MM2</w:t>
            </w:r>
          </w:p>
        </w:tc>
        <w:tc>
          <w:tcPr>
            <w:tcW w:w="5045" w:type="dxa"/>
          </w:tcPr>
          <w:p w14:paraId="3FFCB039" w14:textId="7E4BFEB4" w:rsidR="0057794A" w:rsidRPr="0057794A" w:rsidRDefault="0057794A" w:rsidP="001D2978">
            <w:pPr>
              <w:rPr>
                <w:sz w:val="20"/>
                <w:szCs w:val="20"/>
              </w:rPr>
            </w:pPr>
            <w:r w:rsidRPr="0057794A">
              <w:rPr>
                <w:sz w:val="20"/>
                <w:szCs w:val="20"/>
              </w:rPr>
              <w:t>Terdapat pelatihan</w:t>
            </w:r>
            <w:r w:rsidR="00D577CB">
              <w:rPr>
                <w:sz w:val="20"/>
                <w:szCs w:val="20"/>
              </w:rPr>
              <w:t xml:space="preserve"> bagi karyawan mengenai</w:t>
            </w:r>
            <w:r w:rsidRPr="0057794A">
              <w:rPr>
                <w:sz w:val="20"/>
                <w:szCs w:val="20"/>
              </w:rPr>
              <w:t xml:space="preserve"> metode dan teknik peningkatan proses bisnis </w:t>
            </w:r>
            <w:r w:rsidR="00D577CB">
              <w:rPr>
                <w:sz w:val="20"/>
                <w:szCs w:val="20"/>
              </w:rPr>
              <w:t>organisasi</w:t>
            </w:r>
          </w:p>
        </w:tc>
        <w:tc>
          <w:tcPr>
            <w:tcW w:w="767" w:type="dxa"/>
          </w:tcPr>
          <w:p w14:paraId="5C014EED" w14:textId="77777777" w:rsidR="0057794A" w:rsidRPr="0057794A" w:rsidRDefault="0057794A" w:rsidP="001D2978">
            <w:pPr>
              <w:rPr>
                <w:sz w:val="20"/>
                <w:szCs w:val="20"/>
              </w:rPr>
            </w:pPr>
            <w:r w:rsidRPr="0057794A">
              <w:rPr>
                <w:sz w:val="20"/>
                <w:szCs w:val="20"/>
              </w:rPr>
              <w:t>4</w:t>
            </w:r>
          </w:p>
        </w:tc>
      </w:tr>
      <w:tr w:rsidR="0057794A" w:rsidRPr="0057794A" w14:paraId="51E070A1" w14:textId="77777777" w:rsidTr="0057794A">
        <w:tc>
          <w:tcPr>
            <w:tcW w:w="992" w:type="dxa"/>
          </w:tcPr>
          <w:p w14:paraId="101E4500" w14:textId="77777777" w:rsidR="0057794A" w:rsidRPr="0057794A" w:rsidRDefault="0057794A" w:rsidP="001D2978">
            <w:pPr>
              <w:rPr>
                <w:sz w:val="20"/>
                <w:szCs w:val="20"/>
              </w:rPr>
            </w:pPr>
            <w:r w:rsidRPr="0057794A">
              <w:rPr>
                <w:sz w:val="20"/>
                <w:szCs w:val="20"/>
              </w:rPr>
              <w:t>MM3</w:t>
            </w:r>
          </w:p>
        </w:tc>
        <w:tc>
          <w:tcPr>
            <w:tcW w:w="5045" w:type="dxa"/>
          </w:tcPr>
          <w:p w14:paraId="7449C320" w14:textId="27608608" w:rsidR="0057794A" w:rsidRPr="0057794A" w:rsidRDefault="0057794A" w:rsidP="001D2978">
            <w:pPr>
              <w:rPr>
                <w:sz w:val="20"/>
                <w:szCs w:val="20"/>
              </w:rPr>
            </w:pPr>
            <w:r w:rsidRPr="0057794A">
              <w:rPr>
                <w:sz w:val="20"/>
                <w:szCs w:val="20"/>
              </w:rPr>
              <w:t xml:space="preserve">Terdapat pelatihan karyawan untuk </w:t>
            </w:r>
            <w:r w:rsidR="00D577CB">
              <w:rPr>
                <w:sz w:val="20"/>
                <w:szCs w:val="20"/>
              </w:rPr>
              <w:t>menjalankan</w:t>
            </w:r>
            <w:r w:rsidRPr="0057794A">
              <w:rPr>
                <w:sz w:val="20"/>
                <w:szCs w:val="20"/>
              </w:rPr>
              <w:t xml:space="preserve"> proses yang baru atau </w:t>
            </w:r>
            <w:r w:rsidR="00D577CB">
              <w:rPr>
                <w:sz w:val="20"/>
                <w:szCs w:val="20"/>
              </w:rPr>
              <w:t>berubah</w:t>
            </w:r>
            <w:r w:rsidRPr="0057794A">
              <w:rPr>
                <w:sz w:val="20"/>
                <w:szCs w:val="20"/>
              </w:rPr>
              <w:t xml:space="preserve"> sebelum </w:t>
            </w:r>
            <w:r w:rsidR="00D577CB">
              <w:rPr>
                <w:sz w:val="20"/>
                <w:szCs w:val="20"/>
              </w:rPr>
              <w:t>diterapkan</w:t>
            </w:r>
          </w:p>
        </w:tc>
        <w:tc>
          <w:tcPr>
            <w:tcW w:w="767" w:type="dxa"/>
          </w:tcPr>
          <w:p w14:paraId="4CCF9052" w14:textId="77777777" w:rsidR="0057794A" w:rsidRPr="0057794A" w:rsidRDefault="0057794A" w:rsidP="001D2978">
            <w:pPr>
              <w:rPr>
                <w:sz w:val="20"/>
                <w:szCs w:val="20"/>
              </w:rPr>
            </w:pPr>
            <w:r w:rsidRPr="0057794A">
              <w:rPr>
                <w:sz w:val="20"/>
                <w:szCs w:val="20"/>
              </w:rPr>
              <w:t>5</w:t>
            </w:r>
          </w:p>
        </w:tc>
      </w:tr>
      <w:tr w:rsidR="0057794A" w:rsidRPr="0057794A" w14:paraId="1A96D562" w14:textId="77777777" w:rsidTr="0057794A">
        <w:tc>
          <w:tcPr>
            <w:tcW w:w="992" w:type="dxa"/>
          </w:tcPr>
          <w:p w14:paraId="2A4DBE56" w14:textId="77777777" w:rsidR="0057794A" w:rsidRPr="0057794A" w:rsidRDefault="0057794A" w:rsidP="001D2978">
            <w:pPr>
              <w:rPr>
                <w:sz w:val="20"/>
                <w:szCs w:val="20"/>
              </w:rPr>
            </w:pPr>
            <w:r w:rsidRPr="0057794A">
              <w:rPr>
                <w:sz w:val="20"/>
                <w:szCs w:val="20"/>
              </w:rPr>
              <w:t>MM4</w:t>
            </w:r>
          </w:p>
        </w:tc>
        <w:tc>
          <w:tcPr>
            <w:tcW w:w="5045" w:type="dxa"/>
          </w:tcPr>
          <w:p w14:paraId="038BA7A9" w14:textId="7181DE8D" w:rsidR="0057794A" w:rsidRPr="0057794A" w:rsidRDefault="0057794A" w:rsidP="001D2978">
            <w:pPr>
              <w:rPr>
                <w:sz w:val="20"/>
                <w:szCs w:val="20"/>
              </w:rPr>
            </w:pPr>
            <w:r w:rsidRPr="0057794A">
              <w:rPr>
                <w:sz w:val="20"/>
                <w:szCs w:val="20"/>
              </w:rPr>
              <w:t>Karyawan bertanggung</w:t>
            </w:r>
            <w:r w:rsidR="00C85697">
              <w:rPr>
                <w:sz w:val="20"/>
                <w:szCs w:val="20"/>
              </w:rPr>
              <w:t xml:space="preserve"> </w:t>
            </w:r>
            <w:r w:rsidRPr="0057794A">
              <w:rPr>
                <w:sz w:val="20"/>
                <w:szCs w:val="20"/>
              </w:rPr>
              <w:t>jawab untuk pencapaian tujuan bisnis</w:t>
            </w:r>
          </w:p>
        </w:tc>
        <w:tc>
          <w:tcPr>
            <w:tcW w:w="767" w:type="dxa"/>
          </w:tcPr>
          <w:p w14:paraId="1FABBDA3" w14:textId="77777777" w:rsidR="0057794A" w:rsidRPr="0057794A" w:rsidRDefault="0057794A" w:rsidP="001D2978">
            <w:pPr>
              <w:rPr>
                <w:sz w:val="20"/>
                <w:szCs w:val="20"/>
              </w:rPr>
            </w:pPr>
            <w:r w:rsidRPr="0057794A">
              <w:rPr>
                <w:sz w:val="20"/>
                <w:szCs w:val="20"/>
              </w:rPr>
              <w:t>6</w:t>
            </w:r>
          </w:p>
        </w:tc>
      </w:tr>
      <w:tr w:rsidR="0057794A" w:rsidRPr="0057794A" w14:paraId="31386CC4" w14:textId="77777777" w:rsidTr="0057794A">
        <w:tc>
          <w:tcPr>
            <w:tcW w:w="992" w:type="dxa"/>
          </w:tcPr>
          <w:p w14:paraId="2784C8CD" w14:textId="77777777" w:rsidR="0057794A" w:rsidRPr="0057794A" w:rsidRDefault="0057794A" w:rsidP="001D2978">
            <w:pPr>
              <w:rPr>
                <w:sz w:val="20"/>
                <w:szCs w:val="20"/>
              </w:rPr>
            </w:pPr>
          </w:p>
        </w:tc>
        <w:tc>
          <w:tcPr>
            <w:tcW w:w="5045" w:type="dxa"/>
          </w:tcPr>
          <w:p w14:paraId="2C181CCB" w14:textId="77777777" w:rsidR="0057794A" w:rsidRPr="0057794A" w:rsidRDefault="0057794A" w:rsidP="001D2978">
            <w:pPr>
              <w:rPr>
                <w:sz w:val="20"/>
                <w:szCs w:val="20"/>
              </w:rPr>
            </w:pPr>
            <w:r w:rsidRPr="0057794A">
              <w:rPr>
                <w:sz w:val="20"/>
                <w:szCs w:val="20"/>
              </w:rPr>
              <w:t>Rata-rata</w:t>
            </w:r>
          </w:p>
        </w:tc>
        <w:tc>
          <w:tcPr>
            <w:tcW w:w="767" w:type="dxa"/>
          </w:tcPr>
          <w:p w14:paraId="341553B1" w14:textId="77777777" w:rsidR="0057794A" w:rsidRPr="0057794A" w:rsidRDefault="0057794A" w:rsidP="001D2978">
            <w:pPr>
              <w:rPr>
                <w:sz w:val="20"/>
                <w:szCs w:val="20"/>
              </w:rPr>
            </w:pPr>
            <w:r w:rsidRPr="0057794A">
              <w:rPr>
                <w:sz w:val="20"/>
                <w:szCs w:val="20"/>
              </w:rPr>
              <w:t>5</w:t>
            </w:r>
          </w:p>
        </w:tc>
      </w:tr>
    </w:tbl>
    <w:p w14:paraId="0BC8F5F4" w14:textId="77777777" w:rsidR="0057794A" w:rsidRPr="0057794A" w:rsidRDefault="0057794A" w:rsidP="0057794A">
      <w:pPr>
        <w:pStyle w:val="ListParagraph"/>
        <w:numPr>
          <w:ilvl w:val="0"/>
          <w:numId w:val="0"/>
        </w:numPr>
        <w:ind w:left="720"/>
        <w:jc w:val="center"/>
        <w:rPr>
          <w:b/>
          <w:bCs/>
          <w:sz w:val="22"/>
          <w:szCs w:val="20"/>
          <w:lang w:val="en-US"/>
        </w:rPr>
      </w:pPr>
    </w:p>
    <w:p w14:paraId="758FC9F1" w14:textId="031D9481" w:rsidR="006D4E4E" w:rsidRDefault="006D4E4E" w:rsidP="006D4E4E">
      <w:pPr>
        <w:pStyle w:val="ListParagraph"/>
        <w:numPr>
          <w:ilvl w:val="0"/>
          <w:numId w:val="5"/>
        </w:numPr>
        <w:rPr>
          <w:lang w:val="en-US"/>
        </w:rPr>
      </w:pPr>
      <w:r>
        <w:rPr>
          <w:lang w:val="en-US"/>
        </w:rPr>
        <w:t>Area Proses Budaya Organisasi</w:t>
      </w:r>
      <w:r w:rsidR="0057794A">
        <w:rPr>
          <w:lang w:val="en-US"/>
        </w:rPr>
        <w:t xml:space="preserve"> memperoleh nilai rata-rata sebesar 5,25. Tabel </w:t>
      </w:r>
      <w:r w:rsidR="009E7F71">
        <w:rPr>
          <w:lang w:val="en-US"/>
        </w:rPr>
        <w:t>8</w:t>
      </w:r>
      <w:r w:rsidR="0057794A">
        <w:rPr>
          <w:lang w:val="en-US"/>
        </w:rPr>
        <w:t xml:space="preserve"> menunjukkan bahwa lingkungan kerja pada UMKM ini mendukung terjadinya pengembangan inovasi baru dan para karyawan merasa nyaman untuk saling berdiskusi dalam forum. Pekerjaan karyawan selaras dengan bisnis proses UMKM.</w:t>
      </w:r>
    </w:p>
    <w:p w14:paraId="5D5CEBFA" w14:textId="2D0ABF07" w:rsidR="0057794A" w:rsidRPr="0057794A" w:rsidRDefault="0057794A" w:rsidP="0057794A">
      <w:pPr>
        <w:pStyle w:val="ListParagraph"/>
        <w:numPr>
          <w:ilvl w:val="0"/>
          <w:numId w:val="0"/>
        </w:numPr>
        <w:ind w:left="720"/>
        <w:jc w:val="center"/>
        <w:rPr>
          <w:sz w:val="22"/>
          <w:szCs w:val="20"/>
          <w:lang w:val="en-US"/>
        </w:rPr>
      </w:pPr>
      <w:r w:rsidRPr="0057794A">
        <w:rPr>
          <w:b/>
          <w:bCs/>
          <w:sz w:val="22"/>
          <w:szCs w:val="20"/>
          <w:lang w:val="en-US"/>
        </w:rPr>
        <w:t xml:space="preserve">Tabel </w:t>
      </w:r>
      <w:r w:rsidR="009E7F71">
        <w:rPr>
          <w:b/>
          <w:bCs/>
          <w:sz w:val="22"/>
          <w:szCs w:val="20"/>
          <w:lang w:val="en-US"/>
        </w:rPr>
        <w:t>8</w:t>
      </w:r>
      <w:r w:rsidRPr="0057794A">
        <w:rPr>
          <w:b/>
          <w:bCs/>
          <w:sz w:val="22"/>
          <w:szCs w:val="20"/>
          <w:lang w:val="en-US"/>
        </w:rPr>
        <w:t xml:space="preserve">. </w:t>
      </w:r>
      <w:r w:rsidRPr="0057794A">
        <w:rPr>
          <w:sz w:val="22"/>
          <w:szCs w:val="20"/>
          <w:lang w:val="en-US"/>
        </w:rPr>
        <w:t>Nilai Area Proses Budaya Organisasi</w:t>
      </w:r>
    </w:p>
    <w:tbl>
      <w:tblPr>
        <w:tblStyle w:val="TableGrid"/>
        <w:tblW w:w="0" w:type="auto"/>
        <w:tblInd w:w="14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5043"/>
        <w:gridCol w:w="769"/>
      </w:tblGrid>
      <w:tr w:rsidR="0057794A" w:rsidRPr="007D5CF7" w14:paraId="406283D4" w14:textId="77777777" w:rsidTr="0057794A">
        <w:tc>
          <w:tcPr>
            <w:tcW w:w="1134" w:type="dxa"/>
          </w:tcPr>
          <w:p w14:paraId="152E5842" w14:textId="77777777" w:rsidR="0057794A" w:rsidRPr="007D5CF7" w:rsidRDefault="0057794A" w:rsidP="001D2978">
            <w:pPr>
              <w:rPr>
                <w:b/>
                <w:bCs/>
                <w:sz w:val="20"/>
                <w:szCs w:val="18"/>
              </w:rPr>
            </w:pPr>
            <w:r w:rsidRPr="007D5CF7">
              <w:rPr>
                <w:b/>
                <w:bCs/>
                <w:sz w:val="20"/>
                <w:szCs w:val="18"/>
              </w:rPr>
              <w:t>Kode</w:t>
            </w:r>
          </w:p>
        </w:tc>
        <w:tc>
          <w:tcPr>
            <w:tcW w:w="5043" w:type="dxa"/>
          </w:tcPr>
          <w:p w14:paraId="2DFC8EDB" w14:textId="15C19C96" w:rsidR="0057794A" w:rsidRPr="007D5CF7" w:rsidRDefault="009A5C0E" w:rsidP="001D2978">
            <w:pPr>
              <w:rPr>
                <w:b/>
                <w:bCs/>
                <w:sz w:val="20"/>
                <w:szCs w:val="18"/>
              </w:rPr>
            </w:pPr>
            <w:r>
              <w:rPr>
                <w:b/>
                <w:bCs/>
                <w:sz w:val="20"/>
                <w:szCs w:val="18"/>
              </w:rPr>
              <w:t>Implementasi</w:t>
            </w:r>
          </w:p>
        </w:tc>
        <w:tc>
          <w:tcPr>
            <w:tcW w:w="769" w:type="dxa"/>
          </w:tcPr>
          <w:p w14:paraId="4D0127D9" w14:textId="77777777" w:rsidR="0057794A" w:rsidRPr="007D5CF7" w:rsidRDefault="0057794A" w:rsidP="001D2978">
            <w:pPr>
              <w:rPr>
                <w:b/>
                <w:bCs/>
                <w:sz w:val="20"/>
                <w:szCs w:val="18"/>
              </w:rPr>
            </w:pPr>
            <w:r w:rsidRPr="007D5CF7">
              <w:rPr>
                <w:b/>
                <w:bCs/>
                <w:sz w:val="20"/>
                <w:szCs w:val="18"/>
              </w:rPr>
              <w:t>Nilai</w:t>
            </w:r>
          </w:p>
        </w:tc>
      </w:tr>
      <w:tr w:rsidR="0057794A" w:rsidRPr="007D5CF7" w14:paraId="7CA94956" w14:textId="77777777" w:rsidTr="0057794A">
        <w:tc>
          <w:tcPr>
            <w:tcW w:w="1134" w:type="dxa"/>
          </w:tcPr>
          <w:p w14:paraId="1E68273F" w14:textId="77777777" w:rsidR="0057794A" w:rsidRPr="007D5CF7" w:rsidRDefault="0057794A" w:rsidP="001D2978">
            <w:pPr>
              <w:rPr>
                <w:sz w:val="20"/>
                <w:szCs w:val="18"/>
              </w:rPr>
            </w:pPr>
            <w:r w:rsidRPr="007D5CF7">
              <w:rPr>
                <w:sz w:val="20"/>
                <w:szCs w:val="18"/>
              </w:rPr>
              <w:t>PBO1</w:t>
            </w:r>
          </w:p>
        </w:tc>
        <w:tc>
          <w:tcPr>
            <w:tcW w:w="5043" w:type="dxa"/>
          </w:tcPr>
          <w:p w14:paraId="1CB65D74" w14:textId="77777777" w:rsidR="0057794A" w:rsidRPr="007D5CF7" w:rsidRDefault="0057794A" w:rsidP="001D2978">
            <w:pPr>
              <w:rPr>
                <w:sz w:val="20"/>
                <w:szCs w:val="18"/>
              </w:rPr>
            </w:pPr>
            <w:r w:rsidRPr="007D5CF7">
              <w:rPr>
                <w:sz w:val="20"/>
                <w:szCs w:val="18"/>
              </w:rPr>
              <w:t>Seluruh karyawan merasa tujuan bagian mereka selaras dengan bisnis proses organisasi</w:t>
            </w:r>
          </w:p>
        </w:tc>
        <w:tc>
          <w:tcPr>
            <w:tcW w:w="769" w:type="dxa"/>
          </w:tcPr>
          <w:p w14:paraId="1B2BDC25" w14:textId="77777777" w:rsidR="0057794A" w:rsidRPr="007D5CF7" w:rsidRDefault="0057794A" w:rsidP="001D2978">
            <w:pPr>
              <w:rPr>
                <w:sz w:val="20"/>
                <w:szCs w:val="18"/>
              </w:rPr>
            </w:pPr>
            <w:r w:rsidRPr="007D5CF7">
              <w:rPr>
                <w:sz w:val="20"/>
                <w:szCs w:val="18"/>
              </w:rPr>
              <w:t>6</w:t>
            </w:r>
          </w:p>
        </w:tc>
      </w:tr>
      <w:tr w:rsidR="0057794A" w:rsidRPr="007D5CF7" w14:paraId="54AA755D" w14:textId="77777777" w:rsidTr="0057794A">
        <w:tc>
          <w:tcPr>
            <w:tcW w:w="1134" w:type="dxa"/>
          </w:tcPr>
          <w:p w14:paraId="056F568A" w14:textId="77777777" w:rsidR="0057794A" w:rsidRPr="007D5CF7" w:rsidRDefault="0057794A" w:rsidP="001D2978">
            <w:pPr>
              <w:rPr>
                <w:sz w:val="20"/>
                <w:szCs w:val="18"/>
              </w:rPr>
            </w:pPr>
            <w:r w:rsidRPr="007D5CF7">
              <w:rPr>
                <w:sz w:val="20"/>
                <w:szCs w:val="18"/>
              </w:rPr>
              <w:t>PBO2</w:t>
            </w:r>
          </w:p>
        </w:tc>
        <w:tc>
          <w:tcPr>
            <w:tcW w:w="5043" w:type="dxa"/>
          </w:tcPr>
          <w:p w14:paraId="1B57ADFF" w14:textId="77777777" w:rsidR="0057794A" w:rsidRPr="007D5CF7" w:rsidRDefault="0057794A" w:rsidP="001D2978">
            <w:pPr>
              <w:rPr>
                <w:sz w:val="20"/>
                <w:szCs w:val="18"/>
              </w:rPr>
            </w:pPr>
            <w:r w:rsidRPr="007D5CF7">
              <w:rPr>
                <w:sz w:val="20"/>
                <w:szCs w:val="18"/>
              </w:rPr>
              <w:t xml:space="preserve">Terdapat pembahasan atau diskusi mengenai inovasi baru </w:t>
            </w:r>
          </w:p>
        </w:tc>
        <w:tc>
          <w:tcPr>
            <w:tcW w:w="769" w:type="dxa"/>
          </w:tcPr>
          <w:p w14:paraId="0DBADC84" w14:textId="77777777" w:rsidR="0057794A" w:rsidRPr="007D5CF7" w:rsidRDefault="0057794A" w:rsidP="001D2978">
            <w:pPr>
              <w:rPr>
                <w:sz w:val="20"/>
                <w:szCs w:val="18"/>
              </w:rPr>
            </w:pPr>
            <w:r w:rsidRPr="007D5CF7">
              <w:rPr>
                <w:sz w:val="20"/>
                <w:szCs w:val="18"/>
              </w:rPr>
              <w:t>5</w:t>
            </w:r>
          </w:p>
        </w:tc>
      </w:tr>
      <w:tr w:rsidR="0057794A" w:rsidRPr="007D5CF7" w14:paraId="14AC7C24" w14:textId="77777777" w:rsidTr="0057794A">
        <w:tc>
          <w:tcPr>
            <w:tcW w:w="1134" w:type="dxa"/>
          </w:tcPr>
          <w:p w14:paraId="2A656094" w14:textId="77777777" w:rsidR="0057794A" w:rsidRPr="007D5CF7" w:rsidRDefault="0057794A" w:rsidP="001D2978">
            <w:pPr>
              <w:rPr>
                <w:sz w:val="20"/>
                <w:szCs w:val="18"/>
              </w:rPr>
            </w:pPr>
            <w:r w:rsidRPr="007D5CF7">
              <w:rPr>
                <w:sz w:val="20"/>
                <w:szCs w:val="18"/>
              </w:rPr>
              <w:t>PBO3</w:t>
            </w:r>
          </w:p>
        </w:tc>
        <w:tc>
          <w:tcPr>
            <w:tcW w:w="5043" w:type="dxa"/>
          </w:tcPr>
          <w:p w14:paraId="0E36E7E8" w14:textId="28535F4E" w:rsidR="0057794A" w:rsidRPr="007D5CF7" w:rsidRDefault="0057794A" w:rsidP="001D2978">
            <w:pPr>
              <w:rPr>
                <w:sz w:val="20"/>
                <w:szCs w:val="18"/>
              </w:rPr>
            </w:pPr>
            <w:r w:rsidRPr="007D5CF7">
              <w:rPr>
                <w:sz w:val="20"/>
                <w:szCs w:val="18"/>
              </w:rPr>
              <w:t>Karyawan merasa nyaman berdiskusi</w:t>
            </w:r>
            <w:r w:rsidR="00D577CB">
              <w:rPr>
                <w:sz w:val="20"/>
                <w:szCs w:val="18"/>
              </w:rPr>
              <w:t xml:space="preserve"> dan bekerja</w:t>
            </w:r>
            <w:r w:rsidR="00C85697">
              <w:rPr>
                <w:sz w:val="20"/>
                <w:szCs w:val="18"/>
              </w:rPr>
              <w:t xml:space="preserve"> </w:t>
            </w:r>
            <w:r w:rsidR="00D577CB">
              <w:rPr>
                <w:sz w:val="20"/>
                <w:szCs w:val="18"/>
              </w:rPr>
              <w:t>sama</w:t>
            </w:r>
            <w:r w:rsidRPr="007D5CF7">
              <w:rPr>
                <w:sz w:val="20"/>
                <w:szCs w:val="18"/>
              </w:rPr>
              <w:t xml:space="preserve"> satu sama lain </w:t>
            </w:r>
            <w:r w:rsidR="00D577CB">
              <w:rPr>
                <w:sz w:val="20"/>
                <w:szCs w:val="18"/>
              </w:rPr>
              <w:t>k</w:t>
            </w:r>
            <w:r w:rsidRPr="007D5CF7">
              <w:rPr>
                <w:sz w:val="20"/>
                <w:szCs w:val="18"/>
              </w:rPr>
              <w:t>etika berada dalam suatu forum</w:t>
            </w:r>
          </w:p>
        </w:tc>
        <w:tc>
          <w:tcPr>
            <w:tcW w:w="769" w:type="dxa"/>
          </w:tcPr>
          <w:p w14:paraId="6B6B7676" w14:textId="77777777" w:rsidR="0057794A" w:rsidRPr="007D5CF7" w:rsidRDefault="0057794A" w:rsidP="001D2978">
            <w:pPr>
              <w:rPr>
                <w:sz w:val="20"/>
                <w:szCs w:val="18"/>
              </w:rPr>
            </w:pPr>
            <w:r w:rsidRPr="007D5CF7">
              <w:rPr>
                <w:sz w:val="20"/>
                <w:szCs w:val="18"/>
              </w:rPr>
              <w:t>5</w:t>
            </w:r>
          </w:p>
        </w:tc>
      </w:tr>
      <w:tr w:rsidR="0057794A" w:rsidRPr="007D5CF7" w14:paraId="7283E733" w14:textId="77777777" w:rsidTr="0057794A">
        <w:tc>
          <w:tcPr>
            <w:tcW w:w="1134" w:type="dxa"/>
          </w:tcPr>
          <w:p w14:paraId="38231A84" w14:textId="77777777" w:rsidR="0057794A" w:rsidRPr="007D5CF7" w:rsidRDefault="0057794A" w:rsidP="001D2978">
            <w:pPr>
              <w:rPr>
                <w:sz w:val="20"/>
                <w:szCs w:val="18"/>
              </w:rPr>
            </w:pPr>
            <w:r w:rsidRPr="007D5CF7">
              <w:rPr>
                <w:sz w:val="20"/>
                <w:szCs w:val="18"/>
              </w:rPr>
              <w:t>PBO4</w:t>
            </w:r>
          </w:p>
        </w:tc>
        <w:tc>
          <w:tcPr>
            <w:tcW w:w="5043" w:type="dxa"/>
          </w:tcPr>
          <w:p w14:paraId="35BCFE97" w14:textId="77777777" w:rsidR="0057794A" w:rsidRPr="007D5CF7" w:rsidRDefault="0057794A" w:rsidP="001D2978">
            <w:pPr>
              <w:rPr>
                <w:sz w:val="20"/>
                <w:szCs w:val="18"/>
              </w:rPr>
            </w:pPr>
            <w:r w:rsidRPr="007D5CF7">
              <w:rPr>
                <w:sz w:val="20"/>
                <w:szCs w:val="18"/>
              </w:rPr>
              <w:t>Manajemen pusat sering mengadakan pertemuan untuk mendiskusikan masalah proses bisnis</w:t>
            </w:r>
          </w:p>
        </w:tc>
        <w:tc>
          <w:tcPr>
            <w:tcW w:w="769" w:type="dxa"/>
          </w:tcPr>
          <w:p w14:paraId="2E7FA905" w14:textId="77777777" w:rsidR="0057794A" w:rsidRPr="007D5CF7" w:rsidRDefault="0057794A" w:rsidP="001D2978">
            <w:pPr>
              <w:rPr>
                <w:sz w:val="20"/>
                <w:szCs w:val="18"/>
              </w:rPr>
            </w:pPr>
            <w:r w:rsidRPr="007D5CF7">
              <w:rPr>
                <w:sz w:val="20"/>
                <w:szCs w:val="18"/>
              </w:rPr>
              <w:t>5</w:t>
            </w:r>
          </w:p>
        </w:tc>
      </w:tr>
      <w:tr w:rsidR="0057794A" w:rsidRPr="007D5CF7" w14:paraId="762BE53F" w14:textId="77777777" w:rsidTr="0057794A">
        <w:tc>
          <w:tcPr>
            <w:tcW w:w="1134" w:type="dxa"/>
          </w:tcPr>
          <w:p w14:paraId="49498D2F" w14:textId="77777777" w:rsidR="0057794A" w:rsidRPr="007D5CF7" w:rsidRDefault="0057794A" w:rsidP="001D2978">
            <w:pPr>
              <w:rPr>
                <w:sz w:val="20"/>
                <w:szCs w:val="18"/>
              </w:rPr>
            </w:pPr>
          </w:p>
        </w:tc>
        <w:tc>
          <w:tcPr>
            <w:tcW w:w="5043" w:type="dxa"/>
          </w:tcPr>
          <w:p w14:paraId="25BA0F14" w14:textId="77777777" w:rsidR="0057794A" w:rsidRPr="007D5CF7" w:rsidRDefault="0057794A" w:rsidP="001D2978">
            <w:pPr>
              <w:rPr>
                <w:sz w:val="20"/>
                <w:szCs w:val="18"/>
              </w:rPr>
            </w:pPr>
            <w:r w:rsidRPr="007D5CF7">
              <w:rPr>
                <w:sz w:val="20"/>
                <w:szCs w:val="18"/>
              </w:rPr>
              <w:t>Rata-rata</w:t>
            </w:r>
          </w:p>
        </w:tc>
        <w:tc>
          <w:tcPr>
            <w:tcW w:w="769" w:type="dxa"/>
          </w:tcPr>
          <w:p w14:paraId="6DE14549" w14:textId="77777777" w:rsidR="0057794A" w:rsidRPr="007D5CF7" w:rsidRDefault="0057794A" w:rsidP="001D2978">
            <w:pPr>
              <w:rPr>
                <w:sz w:val="20"/>
                <w:szCs w:val="18"/>
              </w:rPr>
            </w:pPr>
            <w:r w:rsidRPr="007D5CF7">
              <w:rPr>
                <w:sz w:val="20"/>
                <w:szCs w:val="18"/>
              </w:rPr>
              <w:t>5,25</w:t>
            </w:r>
          </w:p>
        </w:tc>
      </w:tr>
    </w:tbl>
    <w:p w14:paraId="0573EADF" w14:textId="77777777" w:rsidR="00627103" w:rsidRDefault="0057794A" w:rsidP="0057794A">
      <w:pPr>
        <w:pStyle w:val="ListParagraph"/>
        <w:numPr>
          <w:ilvl w:val="0"/>
          <w:numId w:val="5"/>
        </w:numPr>
        <w:rPr>
          <w:lang w:val="en-US"/>
        </w:rPr>
      </w:pPr>
      <w:r>
        <w:rPr>
          <w:lang w:val="en-US"/>
        </w:rPr>
        <w:lastRenderedPageBreak/>
        <w:t xml:space="preserve">Area Orientasi Pasar membahas mengenai bagaimana UMKM menyikapi kondisi pasar dan menanggapi aktivitas yang dilakukan kompetitornya. Pada area ini, UMKM memperoleh nilai rata-rata 3,6. </w:t>
      </w:r>
      <w:r w:rsidR="005E3938">
        <w:rPr>
          <w:lang w:val="en-US"/>
        </w:rPr>
        <w:t xml:space="preserve">Alasan rendahnya skor pada </w:t>
      </w:r>
      <w:r w:rsidR="00D577CB">
        <w:rPr>
          <w:lang w:val="en-US"/>
        </w:rPr>
        <w:t>area</w:t>
      </w:r>
      <w:r w:rsidR="005E3938">
        <w:rPr>
          <w:lang w:val="en-US"/>
        </w:rPr>
        <w:t xml:space="preserve"> ini adalah karena </w:t>
      </w:r>
      <w:r w:rsidR="00D577CB">
        <w:rPr>
          <w:lang w:val="en-US"/>
        </w:rPr>
        <w:t>organisasi</w:t>
      </w:r>
      <w:r w:rsidR="005E3938">
        <w:rPr>
          <w:lang w:val="en-US"/>
        </w:rPr>
        <w:t xml:space="preserve"> masih hanya fokus pada proses bisnisnya sendiri dan hanya melihat kondisi pasar dan pesaing untuk menentukan permintaan pelanggan</w:t>
      </w:r>
      <w:r>
        <w:rPr>
          <w:lang w:val="en-US"/>
        </w:rPr>
        <w:t xml:space="preserve">. Umpan balik dari pelanggan sudah digunakan untuk meningkatkan proses internal organisasi, tetapi aktivitas </w:t>
      </w:r>
      <w:r w:rsidR="00D577CB">
        <w:rPr>
          <w:lang w:val="en-US"/>
        </w:rPr>
        <w:t>pesaing</w:t>
      </w:r>
      <w:r>
        <w:rPr>
          <w:lang w:val="en-US"/>
        </w:rPr>
        <w:t xml:space="preserve"> masih jarang ditanggapi.</w:t>
      </w:r>
      <w:r w:rsidR="00627103">
        <w:rPr>
          <w:lang w:val="en-US"/>
        </w:rPr>
        <w:t xml:space="preserve"> </w:t>
      </w:r>
    </w:p>
    <w:p w14:paraId="6C39CB3A" w14:textId="713ECAD0" w:rsidR="0057794A" w:rsidRDefault="00587AD8" w:rsidP="00627103">
      <w:pPr>
        <w:pStyle w:val="ListParagraph"/>
        <w:numPr>
          <w:ilvl w:val="0"/>
          <w:numId w:val="0"/>
        </w:numPr>
        <w:ind w:left="720"/>
        <w:rPr>
          <w:lang w:val="en-US"/>
        </w:rPr>
      </w:pPr>
      <w:r>
        <w:rPr>
          <w:lang w:val="en-US"/>
        </w:rPr>
        <w:t>UMKM yang memiliki keterbatasan sumber daya manusia dapat melakukan beberapa usaha u</w:t>
      </w:r>
      <w:r w:rsidR="00627103">
        <w:rPr>
          <w:lang w:val="en-US"/>
        </w:rPr>
        <w:t>ntuk meningkatkan nilai pada area orientasi pasar</w:t>
      </w:r>
      <w:r>
        <w:rPr>
          <w:lang w:val="en-US"/>
        </w:rPr>
        <w:t>.</w:t>
      </w:r>
      <w:r w:rsidR="00627103">
        <w:rPr>
          <w:lang w:val="en-US"/>
        </w:rPr>
        <w:t xml:space="preserve"> </w:t>
      </w:r>
      <w:r>
        <w:rPr>
          <w:lang w:val="en-US"/>
        </w:rPr>
        <w:t xml:space="preserve">Hal-hal yang dapat dilakukan </w:t>
      </w:r>
      <w:r w:rsidR="00627103">
        <w:rPr>
          <w:lang w:val="en-US"/>
        </w:rPr>
        <w:t xml:space="preserve">organisasi </w:t>
      </w:r>
      <w:r>
        <w:rPr>
          <w:lang w:val="en-US"/>
        </w:rPr>
        <w:t xml:space="preserve">diantaranya </w:t>
      </w:r>
      <w:r w:rsidR="00627103">
        <w:rPr>
          <w:lang w:val="en-US"/>
        </w:rPr>
        <w:t xml:space="preserve">lebih memperhatikan aktivitas pesaing </w:t>
      </w:r>
      <w:r>
        <w:rPr>
          <w:lang w:val="en-US"/>
        </w:rPr>
        <w:t>dengan meningkatkan pemahaman pelanggan, integrasi teknologi atau memperbaiki respon terhadap umpan balik pelanggan.</w:t>
      </w:r>
      <w:r w:rsidR="0057794A">
        <w:rPr>
          <w:lang w:val="en-US"/>
        </w:rPr>
        <w:t xml:space="preserve"> Berikut nilai area organisasi pasar disajikan pada Tabel </w:t>
      </w:r>
      <w:r w:rsidR="009E7F71">
        <w:rPr>
          <w:lang w:val="en-US"/>
        </w:rPr>
        <w:t>9</w:t>
      </w:r>
      <w:r w:rsidR="0057794A">
        <w:rPr>
          <w:lang w:val="en-US"/>
        </w:rPr>
        <w:t>.</w:t>
      </w:r>
    </w:p>
    <w:p w14:paraId="78DFB28D" w14:textId="48A2F59B" w:rsidR="0057794A" w:rsidRPr="0057794A" w:rsidRDefault="0057794A" w:rsidP="0057794A">
      <w:pPr>
        <w:pStyle w:val="ListParagraph"/>
        <w:numPr>
          <w:ilvl w:val="0"/>
          <w:numId w:val="0"/>
        </w:numPr>
        <w:ind w:left="720"/>
        <w:jc w:val="center"/>
        <w:rPr>
          <w:sz w:val="22"/>
          <w:szCs w:val="20"/>
          <w:lang w:val="en-US"/>
        </w:rPr>
      </w:pPr>
      <w:r w:rsidRPr="0057794A">
        <w:rPr>
          <w:b/>
          <w:bCs/>
          <w:sz w:val="22"/>
          <w:szCs w:val="20"/>
          <w:lang w:val="en-US"/>
        </w:rPr>
        <w:t xml:space="preserve">Tabel </w:t>
      </w:r>
      <w:r w:rsidR="009E7F71">
        <w:rPr>
          <w:b/>
          <w:bCs/>
          <w:sz w:val="22"/>
          <w:szCs w:val="20"/>
          <w:lang w:val="en-US"/>
        </w:rPr>
        <w:t>9</w:t>
      </w:r>
      <w:r w:rsidRPr="0057794A">
        <w:rPr>
          <w:b/>
          <w:bCs/>
          <w:sz w:val="22"/>
          <w:szCs w:val="20"/>
          <w:lang w:val="en-US"/>
        </w:rPr>
        <w:t xml:space="preserve">. </w:t>
      </w:r>
      <w:r w:rsidRPr="0057794A">
        <w:rPr>
          <w:sz w:val="22"/>
          <w:szCs w:val="20"/>
          <w:lang w:val="en-US"/>
        </w:rPr>
        <w:t>Nilai Area Orientasi Pasar</w:t>
      </w:r>
    </w:p>
    <w:tbl>
      <w:tblPr>
        <w:tblStyle w:val="TableGrid"/>
        <w:tblW w:w="0" w:type="auto"/>
        <w:tblInd w:w="14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5041"/>
        <w:gridCol w:w="771"/>
      </w:tblGrid>
      <w:tr w:rsidR="0057794A" w:rsidRPr="007D5CF7" w14:paraId="00DE5874" w14:textId="77777777" w:rsidTr="0057794A">
        <w:tc>
          <w:tcPr>
            <w:tcW w:w="1134" w:type="dxa"/>
          </w:tcPr>
          <w:p w14:paraId="67C40444" w14:textId="77777777" w:rsidR="0057794A" w:rsidRPr="007D5CF7" w:rsidRDefault="0057794A" w:rsidP="001D2978">
            <w:pPr>
              <w:rPr>
                <w:b/>
                <w:bCs/>
                <w:sz w:val="20"/>
                <w:szCs w:val="18"/>
              </w:rPr>
            </w:pPr>
            <w:r w:rsidRPr="007D5CF7">
              <w:rPr>
                <w:b/>
                <w:bCs/>
                <w:sz w:val="20"/>
                <w:szCs w:val="18"/>
              </w:rPr>
              <w:t>Kode</w:t>
            </w:r>
          </w:p>
        </w:tc>
        <w:tc>
          <w:tcPr>
            <w:tcW w:w="5041" w:type="dxa"/>
          </w:tcPr>
          <w:p w14:paraId="65E48309" w14:textId="1AC25AA7" w:rsidR="0057794A" w:rsidRPr="007D5CF7" w:rsidRDefault="009A5C0E" w:rsidP="001D2978">
            <w:pPr>
              <w:rPr>
                <w:b/>
                <w:bCs/>
                <w:sz w:val="20"/>
                <w:szCs w:val="18"/>
              </w:rPr>
            </w:pPr>
            <w:r>
              <w:rPr>
                <w:b/>
                <w:bCs/>
                <w:sz w:val="20"/>
                <w:szCs w:val="18"/>
              </w:rPr>
              <w:t>Implementasi</w:t>
            </w:r>
          </w:p>
        </w:tc>
        <w:tc>
          <w:tcPr>
            <w:tcW w:w="771" w:type="dxa"/>
          </w:tcPr>
          <w:p w14:paraId="0A83E469" w14:textId="77777777" w:rsidR="0057794A" w:rsidRPr="007D5CF7" w:rsidRDefault="0057794A" w:rsidP="001D2978">
            <w:pPr>
              <w:rPr>
                <w:b/>
                <w:bCs/>
                <w:sz w:val="20"/>
                <w:szCs w:val="18"/>
              </w:rPr>
            </w:pPr>
            <w:r w:rsidRPr="007D5CF7">
              <w:rPr>
                <w:b/>
                <w:bCs/>
                <w:sz w:val="20"/>
                <w:szCs w:val="18"/>
              </w:rPr>
              <w:t>Nilai</w:t>
            </w:r>
          </w:p>
        </w:tc>
      </w:tr>
      <w:tr w:rsidR="0057794A" w:rsidRPr="007D5CF7" w14:paraId="22C5E91E" w14:textId="77777777" w:rsidTr="0057794A">
        <w:tc>
          <w:tcPr>
            <w:tcW w:w="1134" w:type="dxa"/>
          </w:tcPr>
          <w:p w14:paraId="6CF4187B" w14:textId="77777777" w:rsidR="0057794A" w:rsidRPr="007D5CF7" w:rsidRDefault="0057794A" w:rsidP="001D2978">
            <w:pPr>
              <w:rPr>
                <w:sz w:val="20"/>
                <w:szCs w:val="18"/>
              </w:rPr>
            </w:pPr>
            <w:r w:rsidRPr="007D5CF7">
              <w:rPr>
                <w:sz w:val="20"/>
                <w:szCs w:val="18"/>
              </w:rPr>
              <w:t>OP1</w:t>
            </w:r>
          </w:p>
        </w:tc>
        <w:tc>
          <w:tcPr>
            <w:tcW w:w="5041" w:type="dxa"/>
          </w:tcPr>
          <w:p w14:paraId="6B5C0551" w14:textId="59945B98" w:rsidR="0057794A" w:rsidRPr="007D5CF7" w:rsidRDefault="0057794A" w:rsidP="001D2978">
            <w:pPr>
              <w:rPr>
                <w:sz w:val="20"/>
                <w:szCs w:val="18"/>
              </w:rPr>
            </w:pPr>
            <w:r w:rsidRPr="007D5CF7">
              <w:rPr>
                <w:sz w:val="20"/>
                <w:szCs w:val="18"/>
              </w:rPr>
              <w:t xml:space="preserve">Organisasi melakukan </w:t>
            </w:r>
            <w:r w:rsidR="00D577CB">
              <w:rPr>
                <w:sz w:val="20"/>
                <w:szCs w:val="18"/>
              </w:rPr>
              <w:t>kajian</w:t>
            </w:r>
            <w:r w:rsidRPr="007D5CF7">
              <w:rPr>
                <w:sz w:val="20"/>
                <w:szCs w:val="18"/>
              </w:rPr>
              <w:t xml:space="preserve"> pasar untuk menentukan </w:t>
            </w:r>
            <w:r w:rsidR="00D577CB">
              <w:rPr>
                <w:sz w:val="20"/>
                <w:szCs w:val="18"/>
              </w:rPr>
              <w:t xml:space="preserve">dan memperkirakan  </w:t>
            </w:r>
            <w:r w:rsidRPr="007D5CF7">
              <w:rPr>
                <w:sz w:val="20"/>
                <w:szCs w:val="18"/>
              </w:rPr>
              <w:t>permintaan pelanggan</w:t>
            </w:r>
          </w:p>
        </w:tc>
        <w:tc>
          <w:tcPr>
            <w:tcW w:w="771" w:type="dxa"/>
          </w:tcPr>
          <w:p w14:paraId="4444E9B0" w14:textId="77777777" w:rsidR="0057794A" w:rsidRPr="007D5CF7" w:rsidRDefault="0057794A" w:rsidP="001D2978">
            <w:pPr>
              <w:rPr>
                <w:sz w:val="20"/>
                <w:szCs w:val="18"/>
              </w:rPr>
            </w:pPr>
            <w:r w:rsidRPr="007D5CF7">
              <w:rPr>
                <w:sz w:val="20"/>
                <w:szCs w:val="18"/>
              </w:rPr>
              <w:t>4</w:t>
            </w:r>
          </w:p>
        </w:tc>
      </w:tr>
      <w:tr w:rsidR="0057794A" w:rsidRPr="007D5CF7" w14:paraId="17955916" w14:textId="77777777" w:rsidTr="0057794A">
        <w:tc>
          <w:tcPr>
            <w:tcW w:w="1134" w:type="dxa"/>
          </w:tcPr>
          <w:p w14:paraId="1D8CF81F" w14:textId="77777777" w:rsidR="0057794A" w:rsidRPr="007D5CF7" w:rsidRDefault="0057794A" w:rsidP="001D2978">
            <w:pPr>
              <w:rPr>
                <w:sz w:val="20"/>
                <w:szCs w:val="18"/>
              </w:rPr>
            </w:pPr>
            <w:r w:rsidRPr="007D5CF7">
              <w:rPr>
                <w:sz w:val="20"/>
                <w:szCs w:val="18"/>
              </w:rPr>
              <w:t>OP2</w:t>
            </w:r>
          </w:p>
        </w:tc>
        <w:tc>
          <w:tcPr>
            <w:tcW w:w="5041" w:type="dxa"/>
          </w:tcPr>
          <w:p w14:paraId="44177708" w14:textId="77777777" w:rsidR="0057794A" w:rsidRPr="007D5CF7" w:rsidRDefault="0057794A" w:rsidP="001D2978">
            <w:pPr>
              <w:rPr>
                <w:sz w:val="20"/>
                <w:szCs w:val="18"/>
              </w:rPr>
            </w:pPr>
            <w:r w:rsidRPr="007D5CF7">
              <w:rPr>
                <w:sz w:val="20"/>
                <w:szCs w:val="18"/>
              </w:rPr>
              <w:t>Pemahaman terhadap karakteristik produk yang dihargai pelanggan</w:t>
            </w:r>
          </w:p>
        </w:tc>
        <w:tc>
          <w:tcPr>
            <w:tcW w:w="771" w:type="dxa"/>
          </w:tcPr>
          <w:p w14:paraId="533E4978" w14:textId="77777777" w:rsidR="0057794A" w:rsidRPr="007D5CF7" w:rsidRDefault="0057794A" w:rsidP="001D2978">
            <w:pPr>
              <w:rPr>
                <w:sz w:val="20"/>
                <w:szCs w:val="18"/>
              </w:rPr>
            </w:pPr>
            <w:r w:rsidRPr="007D5CF7">
              <w:rPr>
                <w:sz w:val="20"/>
                <w:szCs w:val="18"/>
              </w:rPr>
              <w:t>4</w:t>
            </w:r>
          </w:p>
        </w:tc>
      </w:tr>
      <w:tr w:rsidR="0057794A" w:rsidRPr="007D5CF7" w14:paraId="6EB6A7AD" w14:textId="77777777" w:rsidTr="0057794A">
        <w:tc>
          <w:tcPr>
            <w:tcW w:w="1134" w:type="dxa"/>
          </w:tcPr>
          <w:p w14:paraId="57876853" w14:textId="77777777" w:rsidR="0057794A" w:rsidRPr="007D5CF7" w:rsidRDefault="0057794A" w:rsidP="001D2978">
            <w:pPr>
              <w:rPr>
                <w:sz w:val="20"/>
                <w:szCs w:val="18"/>
              </w:rPr>
            </w:pPr>
            <w:r w:rsidRPr="007D5CF7">
              <w:rPr>
                <w:sz w:val="20"/>
                <w:szCs w:val="18"/>
              </w:rPr>
              <w:t>OP3</w:t>
            </w:r>
          </w:p>
        </w:tc>
        <w:tc>
          <w:tcPr>
            <w:tcW w:w="5041" w:type="dxa"/>
          </w:tcPr>
          <w:p w14:paraId="00BA0F00" w14:textId="3828FCAD" w:rsidR="0057794A" w:rsidRPr="007D5CF7" w:rsidRDefault="0057794A" w:rsidP="001D2978">
            <w:pPr>
              <w:rPr>
                <w:sz w:val="20"/>
                <w:szCs w:val="18"/>
              </w:rPr>
            </w:pPr>
            <w:r w:rsidRPr="007D5CF7">
              <w:rPr>
                <w:sz w:val="20"/>
                <w:szCs w:val="18"/>
              </w:rPr>
              <w:t>Umpan balik pelanggan di</w:t>
            </w:r>
            <w:r w:rsidR="00D577CB">
              <w:rPr>
                <w:sz w:val="20"/>
                <w:szCs w:val="18"/>
              </w:rPr>
              <w:t xml:space="preserve">manfaatkan organisasi </w:t>
            </w:r>
            <w:r w:rsidRPr="007D5CF7">
              <w:rPr>
                <w:sz w:val="20"/>
                <w:szCs w:val="18"/>
              </w:rPr>
              <w:t xml:space="preserve">untuk </w:t>
            </w:r>
            <w:r w:rsidR="00D577CB">
              <w:rPr>
                <w:sz w:val="20"/>
                <w:szCs w:val="18"/>
              </w:rPr>
              <w:t>meningkatkan</w:t>
            </w:r>
            <w:r w:rsidRPr="007D5CF7">
              <w:rPr>
                <w:sz w:val="20"/>
                <w:szCs w:val="18"/>
              </w:rPr>
              <w:t xml:space="preserve"> proses internal</w:t>
            </w:r>
          </w:p>
        </w:tc>
        <w:tc>
          <w:tcPr>
            <w:tcW w:w="771" w:type="dxa"/>
          </w:tcPr>
          <w:p w14:paraId="7CDE141D" w14:textId="77777777" w:rsidR="0057794A" w:rsidRPr="007D5CF7" w:rsidRDefault="0057794A" w:rsidP="001D2978">
            <w:pPr>
              <w:rPr>
                <w:sz w:val="20"/>
                <w:szCs w:val="18"/>
              </w:rPr>
            </w:pPr>
            <w:r w:rsidRPr="007D5CF7">
              <w:rPr>
                <w:sz w:val="20"/>
                <w:szCs w:val="18"/>
              </w:rPr>
              <w:t>4</w:t>
            </w:r>
          </w:p>
        </w:tc>
      </w:tr>
      <w:tr w:rsidR="0057794A" w:rsidRPr="007D5CF7" w14:paraId="5FD2FD0F" w14:textId="77777777" w:rsidTr="0057794A">
        <w:tc>
          <w:tcPr>
            <w:tcW w:w="1134" w:type="dxa"/>
          </w:tcPr>
          <w:p w14:paraId="704B8910" w14:textId="77777777" w:rsidR="0057794A" w:rsidRPr="007D5CF7" w:rsidRDefault="0057794A" w:rsidP="001D2978">
            <w:pPr>
              <w:rPr>
                <w:sz w:val="20"/>
                <w:szCs w:val="18"/>
              </w:rPr>
            </w:pPr>
            <w:r w:rsidRPr="007D5CF7">
              <w:rPr>
                <w:sz w:val="20"/>
                <w:szCs w:val="18"/>
              </w:rPr>
              <w:t>OP4</w:t>
            </w:r>
          </w:p>
        </w:tc>
        <w:tc>
          <w:tcPr>
            <w:tcW w:w="5041" w:type="dxa"/>
          </w:tcPr>
          <w:p w14:paraId="1CD61656" w14:textId="29B068A9" w:rsidR="0057794A" w:rsidRPr="007D5CF7" w:rsidRDefault="0057794A" w:rsidP="001D2978">
            <w:pPr>
              <w:rPr>
                <w:sz w:val="20"/>
                <w:szCs w:val="18"/>
              </w:rPr>
            </w:pPr>
            <w:r w:rsidRPr="007D5CF7">
              <w:rPr>
                <w:sz w:val="20"/>
                <w:szCs w:val="18"/>
              </w:rPr>
              <w:t xml:space="preserve">Melakukan pemantauan aktivitas </w:t>
            </w:r>
            <w:r w:rsidR="00D577CB">
              <w:rPr>
                <w:sz w:val="20"/>
                <w:szCs w:val="18"/>
              </w:rPr>
              <w:t>pesaing</w:t>
            </w:r>
            <w:r w:rsidRPr="007D5CF7">
              <w:rPr>
                <w:sz w:val="20"/>
                <w:szCs w:val="18"/>
              </w:rPr>
              <w:t xml:space="preserve"> untuk mengetahui strategi pasar mereka</w:t>
            </w:r>
          </w:p>
        </w:tc>
        <w:tc>
          <w:tcPr>
            <w:tcW w:w="771" w:type="dxa"/>
          </w:tcPr>
          <w:p w14:paraId="5C23ADE4" w14:textId="77777777" w:rsidR="0057794A" w:rsidRPr="007D5CF7" w:rsidRDefault="0057794A" w:rsidP="001D2978">
            <w:pPr>
              <w:rPr>
                <w:sz w:val="20"/>
                <w:szCs w:val="18"/>
              </w:rPr>
            </w:pPr>
            <w:r w:rsidRPr="007D5CF7">
              <w:rPr>
                <w:sz w:val="20"/>
                <w:szCs w:val="18"/>
              </w:rPr>
              <w:t>3</w:t>
            </w:r>
          </w:p>
        </w:tc>
      </w:tr>
      <w:tr w:rsidR="0057794A" w:rsidRPr="007D5CF7" w14:paraId="1ECB93FD" w14:textId="77777777" w:rsidTr="0057794A">
        <w:tc>
          <w:tcPr>
            <w:tcW w:w="1134" w:type="dxa"/>
          </w:tcPr>
          <w:p w14:paraId="3C43249B" w14:textId="77777777" w:rsidR="0057794A" w:rsidRPr="007D5CF7" w:rsidRDefault="0057794A" w:rsidP="001D2978">
            <w:pPr>
              <w:rPr>
                <w:sz w:val="20"/>
                <w:szCs w:val="18"/>
              </w:rPr>
            </w:pPr>
            <w:r w:rsidRPr="007D5CF7">
              <w:rPr>
                <w:sz w:val="20"/>
                <w:szCs w:val="18"/>
              </w:rPr>
              <w:t>OP5</w:t>
            </w:r>
          </w:p>
        </w:tc>
        <w:tc>
          <w:tcPr>
            <w:tcW w:w="5041" w:type="dxa"/>
          </w:tcPr>
          <w:p w14:paraId="76E02752" w14:textId="4838C8DE" w:rsidR="0057794A" w:rsidRPr="007D5CF7" w:rsidRDefault="0057794A" w:rsidP="001D2978">
            <w:pPr>
              <w:rPr>
                <w:sz w:val="20"/>
                <w:szCs w:val="18"/>
              </w:rPr>
            </w:pPr>
            <w:r w:rsidRPr="007D5CF7">
              <w:rPr>
                <w:sz w:val="20"/>
                <w:szCs w:val="18"/>
              </w:rPr>
              <w:t xml:space="preserve">Merespon langkah yang diambil oleh </w:t>
            </w:r>
            <w:r w:rsidR="00D577CB">
              <w:rPr>
                <w:sz w:val="20"/>
                <w:szCs w:val="18"/>
              </w:rPr>
              <w:t>pesaing</w:t>
            </w:r>
          </w:p>
        </w:tc>
        <w:tc>
          <w:tcPr>
            <w:tcW w:w="771" w:type="dxa"/>
          </w:tcPr>
          <w:p w14:paraId="10516CE7" w14:textId="77777777" w:rsidR="0057794A" w:rsidRPr="007D5CF7" w:rsidRDefault="0057794A" w:rsidP="001D2978">
            <w:pPr>
              <w:rPr>
                <w:sz w:val="20"/>
                <w:szCs w:val="18"/>
              </w:rPr>
            </w:pPr>
            <w:r w:rsidRPr="007D5CF7">
              <w:rPr>
                <w:sz w:val="20"/>
                <w:szCs w:val="18"/>
              </w:rPr>
              <w:t>3</w:t>
            </w:r>
          </w:p>
        </w:tc>
      </w:tr>
      <w:tr w:rsidR="0057794A" w:rsidRPr="007D5CF7" w14:paraId="48D080A1" w14:textId="77777777" w:rsidTr="0057794A">
        <w:tc>
          <w:tcPr>
            <w:tcW w:w="1134" w:type="dxa"/>
          </w:tcPr>
          <w:p w14:paraId="02F921FD" w14:textId="77777777" w:rsidR="0057794A" w:rsidRPr="007D5CF7" w:rsidRDefault="0057794A" w:rsidP="001D2978">
            <w:pPr>
              <w:rPr>
                <w:sz w:val="20"/>
                <w:szCs w:val="18"/>
              </w:rPr>
            </w:pPr>
          </w:p>
        </w:tc>
        <w:tc>
          <w:tcPr>
            <w:tcW w:w="5041" w:type="dxa"/>
          </w:tcPr>
          <w:p w14:paraId="2A99888E" w14:textId="77777777" w:rsidR="0057794A" w:rsidRPr="007D5CF7" w:rsidRDefault="0057794A" w:rsidP="001D2978">
            <w:pPr>
              <w:rPr>
                <w:sz w:val="20"/>
                <w:szCs w:val="18"/>
              </w:rPr>
            </w:pPr>
            <w:r w:rsidRPr="007D5CF7">
              <w:rPr>
                <w:sz w:val="20"/>
                <w:szCs w:val="18"/>
              </w:rPr>
              <w:t>Rata-rata</w:t>
            </w:r>
          </w:p>
        </w:tc>
        <w:tc>
          <w:tcPr>
            <w:tcW w:w="771" w:type="dxa"/>
          </w:tcPr>
          <w:p w14:paraId="5F18786B" w14:textId="77777777" w:rsidR="0057794A" w:rsidRPr="007D5CF7" w:rsidRDefault="0057794A" w:rsidP="001D2978">
            <w:pPr>
              <w:rPr>
                <w:sz w:val="20"/>
                <w:szCs w:val="18"/>
              </w:rPr>
            </w:pPr>
            <w:r w:rsidRPr="007D5CF7">
              <w:rPr>
                <w:sz w:val="20"/>
                <w:szCs w:val="18"/>
              </w:rPr>
              <w:t>3,6</w:t>
            </w:r>
          </w:p>
        </w:tc>
      </w:tr>
    </w:tbl>
    <w:p w14:paraId="734CB715" w14:textId="28F6806D" w:rsidR="0057794A" w:rsidRDefault="0057794A" w:rsidP="0057794A">
      <w:pPr>
        <w:pStyle w:val="ListParagraph"/>
        <w:numPr>
          <w:ilvl w:val="0"/>
          <w:numId w:val="5"/>
        </w:numPr>
        <w:rPr>
          <w:lang w:val="en-US"/>
        </w:rPr>
      </w:pPr>
      <w:r>
        <w:rPr>
          <w:lang w:val="en-US"/>
        </w:rPr>
        <w:t xml:space="preserve">Area Pandangan Pemasok membahas mengenai kemitraan yang dijalin oleh organisasi. Pada area ini disebutkan bahwa UMKM memiliki mitra jangka panjang yaitu pemasok kayu sebagai bahan baku pembuatan furnitur. Hal-hal yang berkaitan dengan pemasok akan disampaikan langsung oleh pemilik proses ke pemasok. Berikut disajikan nilai area pandangan pemasok pada Tabel </w:t>
      </w:r>
      <w:r w:rsidR="009E7F71">
        <w:rPr>
          <w:lang w:val="en-US"/>
        </w:rPr>
        <w:t>10</w:t>
      </w:r>
      <w:r>
        <w:rPr>
          <w:lang w:val="en-US"/>
        </w:rPr>
        <w:t>.</w:t>
      </w:r>
    </w:p>
    <w:p w14:paraId="7553FCC4" w14:textId="77777777" w:rsidR="00F57906" w:rsidRDefault="00F57906" w:rsidP="0057794A">
      <w:pPr>
        <w:pStyle w:val="ListParagraph"/>
        <w:numPr>
          <w:ilvl w:val="0"/>
          <w:numId w:val="0"/>
        </w:numPr>
        <w:ind w:left="720"/>
        <w:jc w:val="center"/>
        <w:rPr>
          <w:b/>
          <w:bCs/>
          <w:sz w:val="22"/>
          <w:szCs w:val="20"/>
          <w:lang w:val="en-US"/>
        </w:rPr>
      </w:pPr>
    </w:p>
    <w:p w14:paraId="30F4F9A1" w14:textId="6AE1BCA7" w:rsidR="0057794A" w:rsidRDefault="0057794A" w:rsidP="0057794A">
      <w:pPr>
        <w:pStyle w:val="ListParagraph"/>
        <w:numPr>
          <w:ilvl w:val="0"/>
          <w:numId w:val="0"/>
        </w:numPr>
        <w:ind w:left="720"/>
        <w:jc w:val="center"/>
        <w:rPr>
          <w:sz w:val="22"/>
          <w:szCs w:val="20"/>
          <w:lang w:val="en-US"/>
        </w:rPr>
      </w:pPr>
      <w:r w:rsidRPr="0057794A">
        <w:rPr>
          <w:b/>
          <w:bCs/>
          <w:sz w:val="22"/>
          <w:szCs w:val="20"/>
          <w:lang w:val="en-US"/>
        </w:rPr>
        <w:t xml:space="preserve">Tabel </w:t>
      </w:r>
      <w:r w:rsidR="009E7F71">
        <w:rPr>
          <w:b/>
          <w:bCs/>
          <w:sz w:val="22"/>
          <w:szCs w:val="20"/>
          <w:lang w:val="en-US"/>
        </w:rPr>
        <w:t>10</w:t>
      </w:r>
      <w:r w:rsidRPr="0057794A">
        <w:rPr>
          <w:b/>
          <w:bCs/>
          <w:sz w:val="22"/>
          <w:szCs w:val="20"/>
          <w:lang w:val="en-US"/>
        </w:rPr>
        <w:t xml:space="preserve">. </w:t>
      </w:r>
      <w:r w:rsidRPr="0057794A">
        <w:rPr>
          <w:sz w:val="22"/>
          <w:szCs w:val="20"/>
          <w:lang w:val="en-US"/>
        </w:rPr>
        <w:t>Nilai Area Pandangan Pemasok</w:t>
      </w:r>
    </w:p>
    <w:tbl>
      <w:tblPr>
        <w:tblStyle w:val="TableGrid"/>
        <w:tblW w:w="0" w:type="auto"/>
        <w:tblInd w:w="14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5043"/>
        <w:gridCol w:w="769"/>
      </w:tblGrid>
      <w:tr w:rsidR="0057794A" w:rsidRPr="007D5CF7" w14:paraId="635266DA" w14:textId="77777777" w:rsidTr="0057794A">
        <w:tc>
          <w:tcPr>
            <w:tcW w:w="1134" w:type="dxa"/>
          </w:tcPr>
          <w:p w14:paraId="30C45CC5" w14:textId="77777777" w:rsidR="0057794A" w:rsidRPr="007D5CF7" w:rsidRDefault="0057794A" w:rsidP="001D2978">
            <w:pPr>
              <w:rPr>
                <w:sz w:val="20"/>
                <w:szCs w:val="18"/>
              </w:rPr>
            </w:pPr>
            <w:r w:rsidRPr="007D5CF7">
              <w:rPr>
                <w:sz w:val="20"/>
                <w:szCs w:val="18"/>
              </w:rPr>
              <w:t>Kode</w:t>
            </w:r>
          </w:p>
        </w:tc>
        <w:tc>
          <w:tcPr>
            <w:tcW w:w="5043" w:type="dxa"/>
          </w:tcPr>
          <w:p w14:paraId="7827B1ED" w14:textId="39FCD01E" w:rsidR="0057794A" w:rsidRPr="007D5CF7" w:rsidRDefault="009A5C0E" w:rsidP="001D2978">
            <w:pPr>
              <w:rPr>
                <w:sz w:val="20"/>
                <w:szCs w:val="18"/>
              </w:rPr>
            </w:pPr>
            <w:r>
              <w:rPr>
                <w:sz w:val="20"/>
                <w:szCs w:val="18"/>
              </w:rPr>
              <w:t>Implementasi</w:t>
            </w:r>
          </w:p>
        </w:tc>
        <w:tc>
          <w:tcPr>
            <w:tcW w:w="769" w:type="dxa"/>
          </w:tcPr>
          <w:p w14:paraId="25E1D26D" w14:textId="77777777" w:rsidR="0057794A" w:rsidRPr="007D5CF7" w:rsidRDefault="0057794A" w:rsidP="001D2978">
            <w:pPr>
              <w:rPr>
                <w:sz w:val="20"/>
                <w:szCs w:val="18"/>
              </w:rPr>
            </w:pPr>
            <w:r w:rsidRPr="007D5CF7">
              <w:rPr>
                <w:sz w:val="20"/>
                <w:szCs w:val="18"/>
              </w:rPr>
              <w:t>Nilai</w:t>
            </w:r>
          </w:p>
        </w:tc>
      </w:tr>
      <w:tr w:rsidR="0057794A" w:rsidRPr="007D5CF7" w14:paraId="5FB7BF7E" w14:textId="77777777" w:rsidTr="0057794A">
        <w:tc>
          <w:tcPr>
            <w:tcW w:w="1134" w:type="dxa"/>
          </w:tcPr>
          <w:p w14:paraId="6B40AF6E" w14:textId="77777777" w:rsidR="0057794A" w:rsidRPr="007D5CF7" w:rsidRDefault="0057794A" w:rsidP="001D2978">
            <w:pPr>
              <w:rPr>
                <w:sz w:val="20"/>
                <w:szCs w:val="18"/>
              </w:rPr>
            </w:pPr>
            <w:r w:rsidRPr="007D5CF7">
              <w:rPr>
                <w:sz w:val="20"/>
                <w:szCs w:val="18"/>
              </w:rPr>
              <w:t>VD1</w:t>
            </w:r>
          </w:p>
        </w:tc>
        <w:tc>
          <w:tcPr>
            <w:tcW w:w="5043" w:type="dxa"/>
          </w:tcPr>
          <w:p w14:paraId="2B9700EE" w14:textId="77777777" w:rsidR="0057794A" w:rsidRPr="007D5CF7" w:rsidRDefault="0057794A" w:rsidP="001D2978">
            <w:pPr>
              <w:rPr>
                <w:sz w:val="20"/>
                <w:szCs w:val="18"/>
              </w:rPr>
            </w:pPr>
            <w:r w:rsidRPr="007D5CF7">
              <w:rPr>
                <w:sz w:val="20"/>
                <w:szCs w:val="18"/>
              </w:rPr>
              <w:t>Organisasi memiliki mitra jangka Panjang</w:t>
            </w:r>
          </w:p>
        </w:tc>
        <w:tc>
          <w:tcPr>
            <w:tcW w:w="769" w:type="dxa"/>
          </w:tcPr>
          <w:p w14:paraId="5B0B6893" w14:textId="77777777" w:rsidR="0057794A" w:rsidRPr="007D5CF7" w:rsidRDefault="0057794A" w:rsidP="001D2978">
            <w:pPr>
              <w:rPr>
                <w:sz w:val="20"/>
                <w:szCs w:val="18"/>
              </w:rPr>
            </w:pPr>
            <w:r w:rsidRPr="007D5CF7">
              <w:rPr>
                <w:sz w:val="20"/>
                <w:szCs w:val="18"/>
              </w:rPr>
              <w:t>6</w:t>
            </w:r>
          </w:p>
        </w:tc>
      </w:tr>
      <w:tr w:rsidR="0057794A" w:rsidRPr="007D5CF7" w14:paraId="71B748FB" w14:textId="77777777" w:rsidTr="0057794A">
        <w:tc>
          <w:tcPr>
            <w:tcW w:w="1134" w:type="dxa"/>
          </w:tcPr>
          <w:p w14:paraId="273A3ACA" w14:textId="77777777" w:rsidR="0057794A" w:rsidRPr="007D5CF7" w:rsidRDefault="0057794A" w:rsidP="001D2978">
            <w:pPr>
              <w:rPr>
                <w:sz w:val="20"/>
                <w:szCs w:val="18"/>
              </w:rPr>
            </w:pPr>
            <w:r w:rsidRPr="007D5CF7">
              <w:rPr>
                <w:sz w:val="20"/>
                <w:szCs w:val="18"/>
              </w:rPr>
              <w:t>VD2</w:t>
            </w:r>
          </w:p>
        </w:tc>
        <w:tc>
          <w:tcPr>
            <w:tcW w:w="5043" w:type="dxa"/>
          </w:tcPr>
          <w:p w14:paraId="7FEE0E14" w14:textId="41B79332" w:rsidR="0057794A" w:rsidRPr="007D5CF7" w:rsidRDefault="0057794A" w:rsidP="001D2978">
            <w:pPr>
              <w:rPr>
                <w:sz w:val="20"/>
                <w:szCs w:val="18"/>
              </w:rPr>
            </w:pPr>
            <w:r w:rsidRPr="007D5CF7">
              <w:rPr>
                <w:sz w:val="20"/>
                <w:szCs w:val="18"/>
              </w:rPr>
              <w:t xml:space="preserve">Organisasi </w:t>
            </w:r>
            <w:r w:rsidR="00D577CB">
              <w:rPr>
                <w:sz w:val="20"/>
                <w:szCs w:val="18"/>
              </w:rPr>
              <w:t>telah bermitra</w:t>
            </w:r>
            <w:r w:rsidRPr="007D5CF7">
              <w:rPr>
                <w:sz w:val="20"/>
                <w:szCs w:val="18"/>
              </w:rPr>
              <w:t xml:space="preserve"> dengan pemasok untuk meningkatkan proses bisnis</w:t>
            </w:r>
          </w:p>
        </w:tc>
        <w:tc>
          <w:tcPr>
            <w:tcW w:w="769" w:type="dxa"/>
          </w:tcPr>
          <w:p w14:paraId="6A9F0608" w14:textId="77777777" w:rsidR="0057794A" w:rsidRPr="007D5CF7" w:rsidRDefault="0057794A" w:rsidP="001D2978">
            <w:pPr>
              <w:rPr>
                <w:sz w:val="20"/>
                <w:szCs w:val="18"/>
              </w:rPr>
            </w:pPr>
            <w:r w:rsidRPr="007D5CF7">
              <w:rPr>
                <w:sz w:val="20"/>
                <w:szCs w:val="18"/>
              </w:rPr>
              <w:t>5</w:t>
            </w:r>
          </w:p>
        </w:tc>
      </w:tr>
      <w:tr w:rsidR="0057794A" w:rsidRPr="007D5CF7" w14:paraId="3A4DF5BE" w14:textId="77777777" w:rsidTr="0057794A">
        <w:tc>
          <w:tcPr>
            <w:tcW w:w="1134" w:type="dxa"/>
          </w:tcPr>
          <w:p w14:paraId="1F77AA7D" w14:textId="77777777" w:rsidR="0057794A" w:rsidRPr="007D5CF7" w:rsidRDefault="0057794A" w:rsidP="001D2978">
            <w:pPr>
              <w:rPr>
                <w:sz w:val="20"/>
                <w:szCs w:val="18"/>
              </w:rPr>
            </w:pPr>
            <w:r w:rsidRPr="007D5CF7">
              <w:rPr>
                <w:sz w:val="20"/>
                <w:szCs w:val="18"/>
              </w:rPr>
              <w:t>VD3</w:t>
            </w:r>
          </w:p>
        </w:tc>
        <w:tc>
          <w:tcPr>
            <w:tcW w:w="5043" w:type="dxa"/>
          </w:tcPr>
          <w:p w14:paraId="4CD44710" w14:textId="0749C08E" w:rsidR="0057794A" w:rsidRPr="007D5CF7" w:rsidRDefault="00D577CB" w:rsidP="001D2978">
            <w:pPr>
              <w:rPr>
                <w:sz w:val="20"/>
                <w:szCs w:val="18"/>
              </w:rPr>
            </w:pPr>
            <w:r>
              <w:rPr>
                <w:sz w:val="20"/>
                <w:szCs w:val="18"/>
              </w:rPr>
              <w:t>Apabila ada p</w:t>
            </w:r>
            <w:r w:rsidR="0057794A" w:rsidRPr="007D5CF7">
              <w:rPr>
                <w:sz w:val="20"/>
                <w:szCs w:val="18"/>
              </w:rPr>
              <w:t>erubahan proses bisnis disampaikan kepada mitra</w:t>
            </w:r>
          </w:p>
        </w:tc>
        <w:tc>
          <w:tcPr>
            <w:tcW w:w="769" w:type="dxa"/>
          </w:tcPr>
          <w:p w14:paraId="06B71FDC" w14:textId="77777777" w:rsidR="0057794A" w:rsidRPr="007D5CF7" w:rsidRDefault="0057794A" w:rsidP="001D2978">
            <w:pPr>
              <w:rPr>
                <w:sz w:val="20"/>
                <w:szCs w:val="18"/>
              </w:rPr>
            </w:pPr>
            <w:r w:rsidRPr="007D5CF7">
              <w:rPr>
                <w:sz w:val="20"/>
                <w:szCs w:val="18"/>
              </w:rPr>
              <w:t>5</w:t>
            </w:r>
          </w:p>
        </w:tc>
      </w:tr>
      <w:tr w:rsidR="0057794A" w:rsidRPr="007D5CF7" w14:paraId="2E316C22" w14:textId="77777777" w:rsidTr="0057794A">
        <w:tc>
          <w:tcPr>
            <w:tcW w:w="1134" w:type="dxa"/>
          </w:tcPr>
          <w:p w14:paraId="5BD9440D" w14:textId="77777777" w:rsidR="0057794A" w:rsidRPr="007D5CF7" w:rsidRDefault="0057794A" w:rsidP="001D2978">
            <w:pPr>
              <w:rPr>
                <w:sz w:val="20"/>
                <w:szCs w:val="18"/>
              </w:rPr>
            </w:pPr>
          </w:p>
        </w:tc>
        <w:tc>
          <w:tcPr>
            <w:tcW w:w="5043" w:type="dxa"/>
          </w:tcPr>
          <w:p w14:paraId="3914923F" w14:textId="77777777" w:rsidR="0057794A" w:rsidRPr="007D5CF7" w:rsidRDefault="0057794A" w:rsidP="001D2978">
            <w:pPr>
              <w:rPr>
                <w:sz w:val="20"/>
                <w:szCs w:val="18"/>
              </w:rPr>
            </w:pPr>
            <w:r w:rsidRPr="007D5CF7">
              <w:rPr>
                <w:sz w:val="20"/>
                <w:szCs w:val="18"/>
              </w:rPr>
              <w:t>Rata-rata</w:t>
            </w:r>
          </w:p>
        </w:tc>
        <w:tc>
          <w:tcPr>
            <w:tcW w:w="769" w:type="dxa"/>
          </w:tcPr>
          <w:p w14:paraId="653B4776" w14:textId="77777777" w:rsidR="0057794A" w:rsidRPr="007D5CF7" w:rsidRDefault="0057794A" w:rsidP="001D2978">
            <w:pPr>
              <w:rPr>
                <w:sz w:val="20"/>
                <w:szCs w:val="18"/>
              </w:rPr>
            </w:pPr>
            <w:r w:rsidRPr="007D5CF7">
              <w:rPr>
                <w:sz w:val="20"/>
                <w:szCs w:val="18"/>
              </w:rPr>
              <w:t>5,33</w:t>
            </w:r>
          </w:p>
        </w:tc>
      </w:tr>
    </w:tbl>
    <w:p w14:paraId="6B3AF3EA" w14:textId="0573CF78" w:rsidR="00F57906" w:rsidRPr="0092637D" w:rsidRDefault="00C647A4" w:rsidP="00C647A4">
      <w:pPr>
        <w:pStyle w:val="ListParagraph"/>
        <w:numPr>
          <w:ilvl w:val="0"/>
          <w:numId w:val="5"/>
        </w:numPr>
        <w:rPr>
          <w:color w:val="FF0000"/>
          <w:lang w:val="en-US"/>
        </w:rPr>
      </w:pPr>
      <w:r w:rsidRPr="0092637D">
        <w:rPr>
          <w:lang w:val="en-US"/>
        </w:rPr>
        <w:t xml:space="preserve">Area Dukungan Proses IT/IS </w:t>
      </w:r>
    </w:p>
    <w:p w14:paraId="73ABBFFE" w14:textId="2DFF070B" w:rsidR="00587AD8" w:rsidRPr="00672154" w:rsidRDefault="00E04183" w:rsidP="00672154">
      <w:pPr>
        <w:pStyle w:val="ListParagraph"/>
        <w:numPr>
          <w:ilvl w:val="0"/>
          <w:numId w:val="0"/>
        </w:numPr>
        <w:ind w:left="720"/>
        <w:rPr>
          <w:lang w:val="en-US"/>
        </w:rPr>
      </w:pPr>
      <w:r>
        <w:rPr>
          <w:lang w:val="en-US"/>
        </w:rPr>
        <w:t xml:space="preserve">Pengukuran pada area ini merujuk pada penelitian </w:t>
      </w:r>
      <w:r>
        <w:rPr>
          <w:lang w:val="en-US"/>
        </w:rPr>
        <w:fldChar w:fldCharType="begin"/>
      </w:r>
      <w:r>
        <w:rPr>
          <w:lang w:val="en-US"/>
        </w:rPr>
        <w:instrText xml:space="preserve"> ADDIN ZOTERO_ITEM CSL_CITATION {"citationID":"iK1rntez","properties":{"formattedCitation":"[18]","plainCitation":"[18]","noteIndex":0},"citationItems":[{"id":569,"uris":["http://zotero.org/users/3425743/items/6KUY4LQA"],"itemData":{"id":569,"type":"chapter","container-title":"Transdisciplinary Marketing Concepts and Emergent Methods for Virtual Environments","page":"128–142","publisher":"IGI Global","source":"Google Scholar","title":"Balancing growth: a conceptual framework for evaluating ICT readiness in SMEs","title-short":"Balancing growth","URL":"https://www.igi-global.com/chapter/balancing-growth-conceptual-framework-evaluating/67515","author":[{"family":"Dyerson","given":"Romano"},{"family":"Spinelli","given":"Riccardo"}],"accessed":{"date-parts":[["2024",12,2]]},"issued":{"date-parts":[["2013"]]}}}],"schema":"https://github.com/citation-style-language/schema/raw/master/csl-citation.json"} </w:instrText>
      </w:r>
      <w:r>
        <w:rPr>
          <w:lang w:val="en-US"/>
        </w:rPr>
        <w:fldChar w:fldCharType="separate"/>
      </w:r>
      <w:r w:rsidRPr="00E04183">
        <w:rPr>
          <w:rFonts w:cs="Times New Roman"/>
        </w:rPr>
        <w:t>[18]</w:t>
      </w:r>
      <w:r>
        <w:rPr>
          <w:lang w:val="en-US"/>
        </w:rPr>
        <w:fldChar w:fldCharType="end"/>
      </w:r>
      <w:r>
        <w:rPr>
          <w:lang w:val="en-US"/>
        </w:rPr>
        <w:t xml:space="preserve"> dan </w:t>
      </w:r>
      <w:r>
        <w:rPr>
          <w:lang w:val="en-US"/>
        </w:rPr>
        <w:fldChar w:fldCharType="begin"/>
      </w:r>
      <w:r>
        <w:rPr>
          <w:lang w:val="en-US"/>
        </w:rPr>
        <w:instrText xml:space="preserve"> ADDIN ZOTERO_ITEM CSL_CITATION {"citationID":"c0QXcEbA","properties":{"formattedCitation":"[19]","plainCitation":"[19]","noteIndex":0},"citationItems":[{"id":565,"uris":["http://zotero.org/users/3425743/items/MSHILAQE"],"itemData":{"id":565,"type":"article-journal","abstract":"Purpose – Several studies have documented that information technology (IT) projects often do not successfully meet defined objectives regarding time, budget, and functionality. There can be multiple causes for this, and an important factor in this context is the extent to which a company is ready for an IT project. To help understand this dynamic, this paper seeks to present a framework for analyzing “IT readiness” in small‐ and medium‐sized enterprises (SMEs). Design/methodology/approach – Based on a literature review, the paper defines a framework for assessing and changing the IT readiness of a SME. The framework is illustrated and investigated by three case studies. Findings – The case studies show that the framework of IT readiness in SMEs is useful for assessing company readiness and supporting the management of a project. Research limitations/implications – The framework and case studies provide an improved understanding of how to evaluate the readiness of a SME for an IT project. Practical implications – The framework for IT readiness provides a solid basis for SMEs who plan to engage in an IT project and help to increase the chances of success. Originality/value – The framework presented in the paper constitutes an operational model for choosing IT projects and making SMEs ready to engage in IT projects.","container-title":"Industrial Management &amp; Data Systems","DOI":"10.1108/02635571111133515","ISSN":"0263-5577","issue":"4","note":"publisher: Emerald Group Publishing Limited","page":"490-508","source":"Emerald Insight","title":"IT readiness in small and medium‐sized enterprises","volume":"111","author":[{"family":"Haug","given":"Anders"},{"family":"Graungaard Pedersen","given":"Søren"},{"family":"Stentoft Arlbjørn","given":"Jan"}],"issued":{"date-parts":[["2011",1,1]]}}}],"schema":"https://github.com/citation-style-language/schema/raw/master/csl-citation.json"} </w:instrText>
      </w:r>
      <w:r>
        <w:rPr>
          <w:lang w:val="en-US"/>
        </w:rPr>
        <w:fldChar w:fldCharType="separate"/>
      </w:r>
      <w:r w:rsidRPr="00E04183">
        <w:rPr>
          <w:rFonts w:cs="Times New Roman"/>
        </w:rPr>
        <w:t>[19]</w:t>
      </w:r>
      <w:r>
        <w:rPr>
          <w:lang w:val="en-US"/>
        </w:rPr>
        <w:fldChar w:fldCharType="end"/>
      </w:r>
      <w:r>
        <w:rPr>
          <w:lang w:val="en-US"/>
        </w:rPr>
        <w:t xml:space="preserve"> yang membahas mengenai </w:t>
      </w:r>
      <w:r w:rsidRPr="00E04183">
        <w:rPr>
          <w:i/>
          <w:iCs/>
          <w:lang w:val="en-US"/>
        </w:rPr>
        <w:t>IT Readiness</w:t>
      </w:r>
      <w:r>
        <w:rPr>
          <w:lang w:val="en-US"/>
        </w:rPr>
        <w:t xml:space="preserve">. </w:t>
      </w:r>
      <w:r w:rsidR="0092637D">
        <w:rPr>
          <w:lang w:val="en-US"/>
        </w:rPr>
        <w:t xml:space="preserve">Pada area ini ditunjukkan bahwa UMKM telah menerapkan </w:t>
      </w:r>
      <w:r w:rsidR="0092637D">
        <w:rPr>
          <w:lang w:val="en-US"/>
        </w:rPr>
        <w:lastRenderedPageBreak/>
        <w:t xml:space="preserve">aplikasi yang mendukung pemasarannya dan memiliki infrastruktur dan SDM pengelolanya. </w:t>
      </w:r>
      <w:r w:rsidR="00587AD8">
        <w:rPr>
          <w:lang w:val="en-US"/>
        </w:rPr>
        <w:t xml:space="preserve">Aplikasi yang dimaksud adalah aplikasi buatan sendiri yang berbentuk aplikasi berbasis </w:t>
      </w:r>
      <w:r w:rsidR="00587AD8" w:rsidRPr="00587AD8">
        <w:rPr>
          <w:i/>
          <w:iCs/>
          <w:lang w:val="en-US"/>
        </w:rPr>
        <w:t>website</w:t>
      </w:r>
      <w:r w:rsidR="00587AD8">
        <w:rPr>
          <w:lang w:val="en-US"/>
        </w:rPr>
        <w:t xml:space="preserve">. </w:t>
      </w:r>
      <w:r w:rsidR="0092637D">
        <w:rPr>
          <w:lang w:val="en-US"/>
        </w:rPr>
        <w:t xml:space="preserve">UMKM </w:t>
      </w:r>
      <w:r w:rsidR="0091129D">
        <w:rPr>
          <w:lang w:val="en-US"/>
        </w:rPr>
        <w:t xml:space="preserve">menugaskan karyawan sebagai admin untuk mengelola aplikasi pemasarannya yang dapat digunakan untuk menerima pemesanan furnitur. Aplikasi yang digunakan sudah dapat memenuhi pemesanan secara </w:t>
      </w:r>
      <w:r w:rsidR="0091129D">
        <w:rPr>
          <w:i/>
          <w:iCs/>
          <w:lang w:val="en-US"/>
        </w:rPr>
        <w:t>custom</w:t>
      </w:r>
      <w:r w:rsidR="0091129D">
        <w:rPr>
          <w:lang w:val="en-US"/>
        </w:rPr>
        <w:t xml:space="preserve"> sehingga memudahkan pembeli untuk mendesain furnitur sesuai dengan keinginannya. </w:t>
      </w:r>
    </w:p>
    <w:p w14:paraId="0DF35F44" w14:textId="6F1574DC" w:rsidR="0092637D" w:rsidRPr="0091129D" w:rsidRDefault="0091129D" w:rsidP="0092637D">
      <w:pPr>
        <w:pStyle w:val="ListParagraph"/>
        <w:numPr>
          <w:ilvl w:val="0"/>
          <w:numId w:val="0"/>
        </w:numPr>
        <w:ind w:left="720"/>
        <w:rPr>
          <w:color w:val="FF0000"/>
          <w:lang w:val="en-US"/>
        </w:rPr>
      </w:pPr>
      <w:r>
        <w:rPr>
          <w:lang w:val="en-US"/>
        </w:rPr>
        <w:t>Tabel 1</w:t>
      </w:r>
      <w:r w:rsidR="009E7F71">
        <w:rPr>
          <w:lang w:val="en-US"/>
        </w:rPr>
        <w:t>1</w:t>
      </w:r>
      <w:r>
        <w:rPr>
          <w:lang w:val="en-US"/>
        </w:rPr>
        <w:t xml:space="preserve"> menunjukkan kesiapan penerapan teknologi informasi pada UMKM Furnitur.</w:t>
      </w:r>
    </w:p>
    <w:p w14:paraId="1B8F7FAD" w14:textId="6392FD1A" w:rsidR="0060762C" w:rsidRPr="0060762C" w:rsidRDefault="0060762C" w:rsidP="0060762C">
      <w:pPr>
        <w:pStyle w:val="ListParagraph"/>
        <w:numPr>
          <w:ilvl w:val="0"/>
          <w:numId w:val="0"/>
        </w:numPr>
        <w:ind w:left="720"/>
        <w:jc w:val="center"/>
        <w:rPr>
          <w:sz w:val="22"/>
          <w:szCs w:val="20"/>
          <w:lang w:val="en-US"/>
        </w:rPr>
      </w:pPr>
      <w:r w:rsidRPr="0060762C">
        <w:rPr>
          <w:b/>
          <w:bCs/>
          <w:sz w:val="22"/>
          <w:szCs w:val="20"/>
          <w:lang w:val="en-US"/>
        </w:rPr>
        <w:t>Tabel 1</w:t>
      </w:r>
      <w:r w:rsidR="009E7F71">
        <w:rPr>
          <w:b/>
          <w:bCs/>
          <w:sz w:val="22"/>
          <w:szCs w:val="20"/>
          <w:lang w:val="en-US"/>
        </w:rPr>
        <w:t>1</w:t>
      </w:r>
      <w:r w:rsidRPr="0060762C">
        <w:rPr>
          <w:b/>
          <w:bCs/>
          <w:sz w:val="22"/>
          <w:szCs w:val="20"/>
          <w:lang w:val="en-US"/>
        </w:rPr>
        <w:t>.</w:t>
      </w:r>
      <w:r w:rsidRPr="0060762C">
        <w:rPr>
          <w:sz w:val="22"/>
          <w:szCs w:val="20"/>
          <w:lang w:val="en-US"/>
        </w:rPr>
        <w:t xml:space="preserve"> Kesiapan Penerapan T</w:t>
      </w:r>
      <w:r>
        <w:rPr>
          <w:sz w:val="22"/>
          <w:szCs w:val="20"/>
          <w:lang w:val="en-US"/>
        </w:rPr>
        <w:t>eknologi Informasi</w:t>
      </w:r>
    </w:p>
    <w:tbl>
      <w:tblPr>
        <w:tblStyle w:val="TableGrid"/>
        <w:tblW w:w="0" w:type="auto"/>
        <w:tblInd w:w="14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9"/>
        <w:gridCol w:w="2435"/>
        <w:gridCol w:w="1701"/>
        <w:gridCol w:w="1417"/>
      </w:tblGrid>
      <w:tr w:rsidR="0092637D" w:rsidRPr="007D5CF7" w14:paraId="2E02E16C" w14:textId="77777777" w:rsidTr="0092637D">
        <w:tc>
          <w:tcPr>
            <w:tcW w:w="1109" w:type="dxa"/>
          </w:tcPr>
          <w:p w14:paraId="40C54E3E" w14:textId="389E060F" w:rsidR="0092637D" w:rsidRPr="007D5CF7" w:rsidRDefault="0092637D" w:rsidP="001D2978">
            <w:pPr>
              <w:rPr>
                <w:sz w:val="20"/>
                <w:szCs w:val="18"/>
              </w:rPr>
            </w:pPr>
            <w:r w:rsidRPr="007D5CF7">
              <w:rPr>
                <w:sz w:val="20"/>
                <w:szCs w:val="18"/>
              </w:rPr>
              <w:t>Area</w:t>
            </w:r>
          </w:p>
        </w:tc>
        <w:tc>
          <w:tcPr>
            <w:tcW w:w="2435" w:type="dxa"/>
          </w:tcPr>
          <w:p w14:paraId="6C5775F0" w14:textId="49633C60" w:rsidR="0092637D" w:rsidRPr="007D5CF7" w:rsidRDefault="0092637D" w:rsidP="001D2978">
            <w:pPr>
              <w:rPr>
                <w:sz w:val="20"/>
                <w:szCs w:val="18"/>
              </w:rPr>
            </w:pPr>
            <w:r w:rsidRPr="007D5CF7">
              <w:rPr>
                <w:sz w:val="20"/>
                <w:szCs w:val="18"/>
              </w:rPr>
              <w:t>Infrastruktur</w:t>
            </w:r>
          </w:p>
        </w:tc>
        <w:tc>
          <w:tcPr>
            <w:tcW w:w="1701" w:type="dxa"/>
          </w:tcPr>
          <w:p w14:paraId="7E84F9D5" w14:textId="49A876A6" w:rsidR="0092637D" w:rsidRPr="007D5CF7" w:rsidRDefault="0092637D" w:rsidP="001D2978">
            <w:pPr>
              <w:rPr>
                <w:sz w:val="20"/>
                <w:szCs w:val="18"/>
              </w:rPr>
            </w:pPr>
            <w:r w:rsidRPr="007D5CF7">
              <w:rPr>
                <w:sz w:val="20"/>
                <w:szCs w:val="18"/>
              </w:rPr>
              <w:t>Aplikasi</w:t>
            </w:r>
          </w:p>
        </w:tc>
        <w:tc>
          <w:tcPr>
            <w:tcW w:w="1417" w:type="dxa"/>
          </w:tcPr>
          <w:p w14:paraId="72547B16" w14:textId="6F8FAFD3" w:rsidR="0092637D" w:rsidRPr="007D5CF7" w:rsidRDefault="0092637D" w:rsidP="001D2978">
            <w:pPr>
              <w:rPr>
                <w:sz w:val="20"/>
                <w:szCs w:val="18"/>
              </w:rPr>
            </w:pPr>
            <w:r w:rsidRPr="007D5CF7">
              <w:rPr>
                <w:sz w:val="20"/>
                <w:szCs w:val="18"/>
              </w:rPr>
              <w:t>SDM</w:t>
            </w:r>
          </w:p>
        </w:tc>
      </w:tr>
      <w:tr w:rsidR="0092637D" w:rsidRPr="007D5CF7" w14:paraId="2E3F69CA" w14:textId="77777777" w:rsidTr="0092637D">
        <w:tc>
          <w:tcPr>
            <w:tcW w:w="1109" w:type="dxa"/>
          </w:tcPr>
          <w:p w14:paraId="3F8EAB66" w14:textId="0D99F53F" w:rsidR="0092637D" w:rsidRPr="007D5CF7" w:rsidRDefault="0092637D" w:rsidP="001D2978">
            <w:pPr>
              <w:rPr>
                <w:sz w:val="20"/>
                <w:szCs w:val="18"/>
              </w:rPr>
            </w:pPr>
            <w:r w:rsidRPr="007D5CF7">
              <w:rPr>
                <w:sz w:val="20"/>
                <w:szCs w:val="18"/>
              </w:rPr>
              <w:t>Rata-rata</w:t>
            </w:r>
          </w:p>
        </w:tc>
        <w:tc>
          <w:tcPr>
            <w:tcW w:w="2435" w:type="dxa"/>
          </w:tcPr>
          <w:p w14:paraId="5F52469D" w14:textId="6BCA68E0" w:rsidR="0092637D" w:rsidRPr="007D5CF7" w:rsidRDefault="0092637D" w:rsidP="001D2978">
            <w:pPr>
              <w:rPr>
                <w:sz w:val="20"/>
                <w:szCs w:val="18"/>
              </w:rPr>
            </w:pPr>
            <w:r w:rsidRPr="007D5CF7">
              <w:rPr>
                <w:sz w:val="20"/>
                <w:szCs w:val="18"/>
              </w:rPr>
              <w:t>2,</w:t>
            </w:r>
            <w:r w:rsidR="0091129D" w:rsidRPr="007D5CF7">
              <w:rPr>
                <w:sz w:val="20"/>
                <w:szCs w:val="18"/>
              </w:rPr>
              <w:t>25</w:t>
            </w:r>
          </w:p>
        </w:tc>
        <w:tc>
          <w:tcPr>
            <w:tcW w:w="1701" w:type="dxa"/>
          </w:tcPr>
          <w:p w14:paraId="6CDB39BC" w14:textId="3FA48E8D" w:rsidR="0092637D" w:rsidRPr="007D5CF7" w:rsidRDefault="0091129D" w:rsidP="001D2978">
            <w:pPr>
              <w:rPr>
                <w:sz w:val="20"/>
                <w:szCs w:val="18"/>
              </w:rPr>
            </w:pPr>
            <w:r w:rsidRPr="007D5CF7">
              <w:rPr>
                <w:sz w:val="20"/>
                <w:szCs w:val="18"/>
              </w:rPr>
              <w:t>2,5</w:t>
            </w:r>
          </w:p>
        </w:tc>
        <w:tc>
          <w:tcPr>
            <w:tcW w:w="1417" w:type="dxa"/>
          </w:tcPr>
          <w:p w14:paraId="726BD7B7" w14:textId="05900AEF" w:rsidR="0092637D" w:rsidRPr="007D5CF7" w:rsidRDefault="0092637D" w:rsidP="001D2978">
            <w:pPr>
              <w:rPr>
                <w:sz w:val="20"/>
                <w:szCs w:val="18"/>
              </w:rPr>
            </w:pPr>
            <w:r w:rsidRPr="007D5CF7">
              <w:rPr>
                <w:sz w:val="20"/>
                <w:szCs w:val="18"/>
              </w:rPr>
              <w:t>2</w:t>
            </w:r>
            <w:r w:rsidR="0091129D" w:rsidRPr="007D5CF7">
              <w:rPr>
                <w:sz w:val="20"/>
                <w:szCs w:val="18"/>
              </w:rPr>
              <w:t>,25</w:t>
            </w:r>
          </w:p>
        </w:tc>
      </w:tr>
      <w:tr w:rsidR="0092637D" w:rsidRPr="007D5CF7" w14:paraId="2F90DA94" w14:textId="77777777" w:rsidTr="0092637D">
        <w:tc>
          <w:tcPr>
            <w:tcW w:w="1109" w:type="dxa"/>
          </w:tcPr>
          <w:p w14:paraId="26E7AB4F" w14:textId="77777777" w:rsidR="0092637D" w:rsidRPr="007D5CF7" w:rsidRDefault="0092637D" w:rsidP="001D2978">
            <w:pPr>
              <w:rPr>
                <w:sz w:val="20"/>
                <w:szCs w:val="18"/>
              </w:rPr>
            </w:pPr>
          </w:p>
        </w:tc>
        <w:tc>
          <w:tcPr>
            <w:tcW w:w="2435" w:type="dxa"/>
          </w:tcPr>
          <w:p w14:paraId="20A3BF0F" w14:textId="77777777" w:rsidR="0092637D" w:rsidRPr="007D5CF7" w:rsidRDefault="0092637D" w:rsidP="001D2978">
            <w:pPr>
              <w:rPr>
                <w:sz w:val="20"/>
                <w:szCs w:val="18"/>
              </w:rPr>
            </w:pPr>
            <w:r w:rsidRPr="007D5CF7">
              <w:rPr>
                <w:sz w:val="20"/>
                <w:szCs w:val="18"/>
              </w:rPr>
              <w:t>Rata-rata</w:t>
            </w:r>
          </w:p>
        </w:tc>
        <w:tc>
          <w:tcPr>
            <w:tcW w:w="1701" w:type="dxa"/>
          </w:tcPr>
          <w:p w14:paraId="7124BE38" w14:textId="77777777" w:rsidR="0092637D" w:rsidRPr="007D5CF7" w:rsidRDefault="0092637D" w:rsidP="001D2978">
            <w:pPr>
              <w:rPr>
                <w:sz w:val="20"/>
                <w:szCs w:val="18"/>
              </w:rPr>
            </w:pPr>
          </w:p>
        </w:tc>
        <w:tc>
          <w:tcPr>
            <w:tcW w:w="1417" w:type="dxa"/>
          </w:tcPr>
          <w:p w14:paraId="44E56642" w14:textId="1503C9A7" w:rsidR="0092637D" w:rsidRPr="007D5CF7" w:rsidRDefault="0092637D" w:rsidP="001D2978">
            <w:pPr>
              <w:rPr>
                <w:sz w:val="20"/>
                <w:szCs w:val="18"/>
              </w:rPr>
            </w:pPr>
            <w:r w:rsidRPr="007D5CF7">
              <w:rPr>
                <w:sz w:val="20"/>
                <w:szCs w:val="18"/>
              </w:rPr>
              <w:t>2,</w:t>
            </w:r>
            <w:r w:rsidR="0091129D" w:rsidRPr="007D5CF7">
              <w:rPr>
                <w:sz w:val="20"/>
                <w:szCs w:val="18"/>
              </w:rPr>
              <w:t>33</w:t>
            </w:r>
          </w:p>
        </w:tc>
      </w:tr>
    </w:tbl>
    <w:p w14:paraId="06FE5410" w14:textId="6384E102" w:rsidR="0060762C" w:rsidRDefault="0091129D" w:rsidP="0091129D">
      <w:pPr>
        <w:pStyle w:val="ListParagraph"/>
        <w:numPr>
          <w:ilvl w:val="0"/>
          <w:numId w:val="0"/>
        </w:numPr>
        <w:ind w:left="720"/>
        <w:rPr>
          <w:lang w:val="en-US"/>
        </w:rPr>
      </w:pPr>
      <w:r>
        <w:rPr>
          <w:lang w:val="en-US"/>
        </w:rPr>
        <w:t>Perbandingan BPOMM dan kesiapan penerapan teknologi informasi pada UMKM Furnitur dapat dilihat pada Tabel 1</w:t>
      </w:r>
      <w:r w:rsidR="009E7F71">
        <w:rPr>
          <w:lang w:val="en-US"/>
        </w:rPr>
        <w:t>2</w:t>
      </w:r>
      <w:r>
        <w:rPr>
          <w:lang w:val="en-US"/>
        </w:rPr>
        <w:t>, berikut.</w:t>
      </w:r>
    </w:p>
    <w:p w14:paraId="7BC1AAE1" w14:textId="0112CB6D" w:rsidR="0091129D" w:rsidRPr="0060762C" w:rsidRDefault="0091129D" w:rsidP="0091129D">
      <w:pPr>
        <w:pStyle w:val="ListParagraph"/>
        <w:numPr>
          <w:ilvl w:val="0"/>
          <w:numId w:val="0"/>
        </w:numPr>
        <w:ind w:left="720"/>
        <w:jc w:val="center"/>
        <w:rPr>
          <w:sz w:val="22"/>
          <w:szCs w:val="20"/>
          <w:lang w:val="en-US"/>
        </w:rPr>
      </w:pPr>
      <w:r w:rsidRPr="0060762C">
        <w:rPr>
          <w:b/>
          <w:bCs/>
          <w:sz w:val="22"/>
          <w:szCs w:val="20"/>
          <w:lang w:val="en-US"/>
        </w:rPr>
        <w:t>Tabel 1</w:t>
      </w:r>
      <w:r w:rsidR="009E7F71">
        <w:rPr>
          <w:b/>
          <w:bCs/>
          <w:sz w:val="22"/>
          <w:szCs w:val="20"/>
          <w:lang w:val="en-US"/>
        </w:rPr>
        <w:t>2</w:t>
      </w:r>
      <w:r w:rsidRPr="0060762C">
        <w:rPr>
          <w:b/>
          <w:bCs/>
          <w:sz w:val="22"/>
          <w:szCs w:val="20"/>
          <w:lang w:val="en-US"/>
        </w:rPr>
        <w:t>.</w:t>
      </w:r>
      <w:r w:rsidRPr="0060762C">
        <w:rPr>
          <w:sz w:val="22"/>
          <w:szCs w:val="20"/>
          <w:lang w:val="en-US"/>
        </w:rPr>
        <w:t xml:space="preserve"> </w:t>
      </w:r>
      <w:r>
        <w:rPr>
          <w:sz w:val="22"/>
          <w:szCs w:val="20"/>
          <w:lang w:val="en-US"/>
        </w:rPr>
        <w:t>Perbandingan BPOMM dan Kesiapan Penerapan TI</w:t>
      </w:r>
    </w:p>
    <w:tbl>
      <w:tblPr>
        <w:tblStyle w:val="TableGrid"/>
        <w:tblW w:w="0" w:type="auto"/>
        <w:tblInd w:w="297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5"/>
        <w:gridCol w:w="1739"/>
      </w:tblGrid>
      <w:tr w:rsidR="0091129D" w:rsidRPr="007D5CF7" w14:paraId="558C5AB0" w14:textId="77777777" w:rsidTr="001C0E23">
        <w:tc>
          <w:tcPr>
            <w:tcW w:w="1805" w:type="dxa"/>
          </w:tcPr>
          <w:p w14:paraId="4FC56AE1" w14:textId="400357B5" w:rsidR="0091129D" w:rsidRPr="007D5CF7" w:rsidRDefault="0091129D" w:rsidP="001D2978">
            <w:pPr>
              <w:rPr>
                <w:sz w:val="20"/>
                <w:szCs w:val="18"/>
              </w:rPr>
            </w:pPr>
            <w:r w:rsidRPr="007D5CF7">
              <w:rPr>
                <w:sz w:val="20"/>
                <w:szCs w:val="18"/>
              </w:rPr>
              <w:t>Aspek</w:t>
            </w:r>
          </w:p>
        </w:tc>
        <w:tc>
          <w:tcPr>
            <w:tcW w:w="1739" w:type="dxa"/>
          </w:tcPr>
          <w:p w14:paraId="63A21E5D" w14:textId="5331F985" w:rsidR="0091129D" w:rsidRPr="007D5CF7" w:rsidRDefault="0091129D" w:rsidP="001D2978">
            <w:pPr>
              <w:rPr>
                <w:sz w:val="20"/>
                <w:szCs w:val="18"/>
              </w:rPr>
            </w:pPr>
            <w:r w:rsidRPr="007D5CF7">
              <w:rPr>
                <w:sz w:val="20"/>
                <w:szCs w:val="18"/>
              </w:rPr>
              <w:t>Rata-rata</w:t>
            </w:r>
          </w:p>
        </w:tc>
      </w:tr>
      <w:tr w:rsidR="0091129D" w:rsidRPr="007D5CF7" w14:paraId="46333764" w14:textId="77777777" w:rsidTr="001C0E23">
        <w:tc>
          <w:tcPr>
            <w:tcW w:w="1805" w:type="dxa"/>
          </w:tcPr>
          <w:p w14:paraId="047FFBAA" w14:textId="0A615B09" w:rsidR="0091129D" w:rsidRPr="007D5CF7" w:rsidRDefault="0091129D" w:rsidP="001D2978">
            <w:pPr>
              <w:rPr>
                <w:sz w:val="20"/>
                <w:szCs w:val="18"/>
              </w:rPr>
            </w:pPr>
            <w:r w:rsidRPr="007D5CF7">
              <w:rPr>
                <w:sz w:val="20"/>
                <w:szCs w:val="18"/>
              </w:rPr>
              <w:t>BPOMM</w:t>
            </w:r>
          </w:p>
        </w:tc>
        <w:tc>
          <w:tcPr>
            <w:tcW w:w="1739" w:type="dxa"/>
          </w:tcPr>
          <w:p w14:paraId="3CE6678C" w14:textId="17976545" w:rsidR="0091129D" w:rsidRPr="007D5CF7" w:rsidRDefault="0091129D" w:rsidP="001D2978">
            <w:pPr>
              <w:rPr>
                <w:sz w:val="20"/>
                <w:szCs w:val="18"/>
              </w:rPr>
            </w:pPr>
            <w:r w:rsidRPr="007D5CF7">
              <w:rPr>
                <w:sz w:val="20"/>
                <w:szCs w:val="18"/>
              </w:rPr>
              <w:t>4,89</w:t>
            </w:r>
          </w:p>
        </w:tc>
      </w:tr>
      <w:tr w:rsidR="0091129D" w:rsidRPr="007D5CF7" w14:paraId="4C64F1A1" w14:textId="77777777" w:rsidTr="001C0E23">
        <w:tc>
          <w:tcPr>
            <w:tcW w:w="1805" w:type="dxa"/>
          </w:tcPr>
          <w:p w14:paraId="35E0C867" w14:textId="6607006C" w:rsidR="0091129D" w:rsidRPr="007D5CF7" w:rsidRDefault="0091129D" w:rsidP="001D2978">
            <w:pPr>
              <w:rPr>
                <w:sz w:val="20"/>
                <w:szCs w:val="18"/>
              </w:rPr>
            </w:pPr>
            <w:r w:rsidRPr="007D5CF7">
              <w:rPr>
                <w:sz w:val="20"/>
                <w:szCs w:val="18"/>
              </w:rPr>
              <w:t>Kesiapan TI</w:t>
            </w:r>
          </w:p>
        </w:tc>
        <w:tc>
          <w:tcPr>
            <w:tcW w:w="1739" w:type="dxa"/>
          </w:tcPr>
          <w:p w14:paraId="0B74DF6D" w14:textId="2F38FB46" w:rsidR="0091129D" w:rsidRPr="007D5CF7" w:rsidRDefault="0091129D" w:rsidP="001D2978">
            <w:pPr>
              <w:rPr>
                <w:sz w:val="20"/>
                <w:szCs w:val="18"/>
              </w:rPr>
            </w:pPr>
            <w:r w:rsidRPr="007D5CF7">
              <w:rPr>
                <w:sz w:val="20"/>
                <w:szCs w:val="18"/>
              </w:rPr>
              <w:t>2,33</w:t>
            </w:r>
          </w:p>
        </w:tc>
      </w:tr>
    </w:tbl>
    <w:p w14:paraId="4E1AF8A5" w14:textId="31708C67" w:rsidR="0091129D" w:rsidRPr="0060762C" w:rsidRDefault="0091129D" w:rsidP="0091129D">
      <w:pPr>
        <w:pStyle w:val="ListParagraph"/>
        <w:numPr>
          <w:ilvl w:val="0"/>
          <w:numId w:val="0"/>
        </w:numPr>
        <w:ind w:left="720"/>
        <w:rPr>
          <w:lang w:val="en-US"/>
        </w:rPr>
      </w:pPr>
      <w:r>
        <w:rPr>
          <w:lang w:val="en-US"/>
        </w:rPr>
        <w:t>Berdasarkan perbandingan tersebut</w:t>
      </w:r>
      <w:r w:rsidR="007D5CF7">
        <w:rPr>
          <w:lang w:val="en-US"/>
        </w:rPr>
        <w:t xml:space="preserve"> UMKM Furnitur dapat dilihat bahwa nilai dari rata-rata kematangan proses bisnis dan kesiapan penerapan teknologi informasinya berbanding lurus. Hal ini dapat terjadi karena UMKM Furnitur sudah menggunakan aplikasi yang digunakan untuk membantu proses bisnisnya.</w:t>
      </w:r>
      <w:r w:rsidR="00FE2F97">
        <w:rPr>
          <w:lang w:val="en-US"/>
        </w:rPr>
        <w:t xml:space="preserve"> Aspek aplikasi dapat memperoleh nilai yang tinggi</w:t>
      </w:r>
      <w:r w:rsidR="00FE1438">
        <w:rPr>
          <w:lang w:val="en-US"/>
        </w:rPr>
        <w:t xml:space="preserve"> dibandingkan dengan penilaian kesiapan teknologi informasi yang lain</w:t>
      </w:r>
      <w:r w:rsidR="00FE2F97">
        <w:rPr>
          <w:lang w:val="en-US"/>
        </w:rPr>
        <w:t xml:space="preserve"> karena </w:t>
      </w:r>
      <w:r w:rsidR="00FE1438">
        <w:rPr>
          <w:lang w:val="en-US"/>
        </w:rPr>
        <w:t xml:space="preserve">UMKM sudah </w:t>
      </w:r>
      <w:r w:rsidR="00FE2F97">
        <w:rPr>
          <w:lang w:val="en-US"/>
        </w:rPr>
        <w:t>menerapkan aplikasi yang membantu pemasaran mereka.</w:t>
      </w:r>
      <w:r w:rsidR="00FE1438">
        <w:rPr>
          <w:lang w:val="en-US"/>
        </w:rPr>
        <w:t xml:space="preserve"> </w:t>
      </w:r>
    </w:p>
    <w:p w14:paraId="022452FB" w14:textId="2DFB7591" w:rsidR="0057794A" w:rsidRPr="00F57906" w:rsidRDefault="005E3938" w:rsidP="00F57906">
      <w:pPr>
        <w:rPr>
          <w:lang w:val="en-US"/>
        </w:rPr>
      </w:pPr>
      <w:r>
        <w:rPr>
          <w:lang w:val="en-US"/>
        </w:rPr>
        <w:t xml:space="preserve">Secara keseluruhan tingkat kematangan proses bisnis UMKM Furnitur berada pada level </w:t>
      </w:r>
      <w:r>
        <w:rPr>
          <w:i/>
          <w:iCs/>
          <w:lang w:val="en-US"/>
        </w:rPr>
        <w:t>defined</w:t>
      </w:r>
      <w:r>
        <w:rPr>
          <w:lang w:val="en-US"/>
        </w:rPr>
        <w:t>, dengan skor rata-rata sebesar</w:t>
      </w:r>
      <w:r w:rsidR="007D5CF7">
        <w:rPr>
          <w:lang w:val="en-US"/>
        </w:rPr>
        <w:t xml:space="preserve"> 4,89</w:t>
      </w:r>
      <w:r w:rsidR="00F57906">
        <w:rPr>
          <w:lang w:val="en-US"/>
        </w:rPr>
        <w:t xml:space="preserve">. Peningkatan proses bisnis bisa dilakukan pada area pendefinisian dan dokumentasi proses maupun pada area orientasi pasar. </w:t>
      </w:r>
      <w:r w:rsidR="00154743">
        <w:rPr>
          <w:lang w:val="en-US"/>
        </w:rPr>
        <w:t>Peningkatan proses bisnis k</w:t>
      </w:r>
      <w:r w:rsidR="00F57906">
        <w:rPr>
          <w:lang w:val="en-US"/>
        </w:rPr>
        <w:t>edua area tersebut dapat menggunakan bantuan teknologi informasi</w:t>
      </w:r>
      <w:r w:rsidR="00154743">
        <w:rPr>
          <w:lang w:val="en-US"/>
        </w:rPr>
        <w:t xml:space="preserve"> yang lebih memadai</w:t>
      </w:r>
      <w:r w:rsidR="00F57906">
        <w:rPr>
          <w:lang w:val="en-US"/>
        </w:rPr>
        <w:t xml:space="preserve"> khususnya </w:t>
      </w:r>
      <w:r w:rsidR="00CC7790">
        <w:rPr>
          <w:lang w:val="en-US"/>
        </w:rPr>
        <w:t>pada pengelolaan organisasi. UMKM juga perlu untuk selalu memantau pasar terkini dan menyikapi aktivitas maupun inovasi yang dilakukan oleh pesaing agar dapat meningkatkan kualitas produk maupun penjualan.</w:t>
      </w:r>
    </w:p>
    <w:p w14:paraId="260BA0D1" w14:textId="77777777" w:rsidR="00892B2A" w:rsidRDefault="00892B2A" w:rsidP="00892B2A">
      <w:pPr>
        <w:pStyle w:val="Heading1"/>
        <w:rPr>
          <w:lang w:val="en-US"/>
        </w:rPr>
      </w:pPr>
      <w:r>
        <w:rPr>
          <w:lang w:val="en-US"/>
        </w:rPr>
        <w:t>Kesimpulan dan Saran</w:t>
      </w:r>
    </w:p>
    <w:p w14:paraId="27253E48" w14:textId="73713161" w:rsidR="00892B2A" w:rsidRDefault="007D5CF7" w:rsidP="00892B2A">
      <w:pPr>
        <w:rPr>
          <w:lang w:val="en-US"/>
        </w:rPr>
      </w:pPr>
      <w:r>
        <w:rPr>
          <w:lang w:val="en-US"/>
        </w:rPr>
        <w:t xml:space="preserve">UMKM Furnitur di Kota Yogyakarta memiliki tingkat kematangan proses bisnis di level </w:t>
      </w:r>
      <w:r w:rsidRPr="007D5CF7">
        <w:rPr>
          <w:b/>
          <w:bCs/>
          <w:i/>
          <w:iCs/>
          <w:lang w:val="en-US"/>
        </w:rPr>
        <w:t>Defined</w:t>
      </w:r>
      <w:r>
        <w:rPr>
          <w:lang w:val="en-US"/>
        </w:rPr>
        <w:t xml:space="preserve"> dengan </w:t>
      </w:r>
      <w:r w:rsidR="005E3938">
        <w:rPr>
          <w:lang w:val="en-US"/>
        </w:rPr>
        <w:t>skor</w:t>
      </w:r>
      <w:r>
        <w:rPr>
          <w:lang w:val="en-US"/>
        </w:rPr>
        <w:t xml:space="preserve"> rata-rata 4,89. </w:t>
      </w:r>
      <w:r w:rsidR="00D577CB">
        <w:rPr>
          <w:lang w:val="en-US"/>
        </w:rPr>
        <w:t xml:space="preserve">Area </w:t>
      </w:r>
      <w:r w:rsidR="00952297">
        <w:rPr>
          <w:lang w:val="en-US"/>
        </w:rPr>
        <w:t>yang</w:t>
      </w:r>
      <w:r w:rsidR="00D577CB">
        <w:rPr>
          <w:lang w:val="en-US"/>
        </w:rPr>
        <w:t xml:space="preserve"> mendapat skor r</w:t>
      </w:r>
      <w:r w:rsidR="0047246B">
        <w:rPr>
          <w:lang w:val="en-US"/>
        </w:rPr>
        <w:t>ata-rata tertinggi pada</w:t>
      </w:r>
      <w:r w:rsidR="00D577CB">
        <w:rPr>
          <w:lang w:val="en-US"/>
        </w:rPr>
        <w:t xml:space="preserve"> </w:t>
      </w:r>
      <w:r w:rsidR="0047246B">
        <w:rPr>
          <w:lang w:val="en-US"/>
        </w:rPr>
        <w:t xml:space="preserve">BPOMM adalah area pengukuran dan </w:t>
      </w:r>
      <w:r w:rsidR="00FE2F97">
        <w:rPr>
          <w:lang w:val="en-US"/>
        </w:rPr>
        <w:t xml:space="preserve">pengelolaan dan rata-rata terendah adalah pada </w:t>
      </w:r>
      <w:r w:rsidR="005E3938">
        <w:rPr>
          <w:lang w:val="en-US"/>
        </w:rPr>
        <w:t>bidang</w:t>
      </w:r>
      <w:r w:rsidR="00FE2F97">
        <w:rPr>
          <w:lang w:val="en-US"/>
        </w:rPr>
        <w:t xml:space="preserve"> orientasi pasar. Dilihat dari kesiapan penerapan teknologi informasi, nilai tertinggi yang diperoleh adalah aplikasi. Aspek tersebut mendapat nilai yang tinggi </w:t>
      </w:r>
      <w:r w:rsidR="00FE1438">
        <w:rPr>
          <w:lang w:val="en-US"/>
        </w:rPr>
        <w:t xml:space="preserve">diantara penilaian kesiapan teknologi yang lain </w:t>
      </w:r>
      <w:r w:rsidR="00FE2F97">
        <w:rPr>
          <w:lang w:val="en-US"/>
        </w:rPr>
        <w:t xml:space="preserve">karena UMKM </w:t>
      </w:r>
      <w:r w:rsidR="0006634B">
        <w:rPr>
          <w:lang w:val="en-US"/>
        </w:rPr>
        <w:t xml:space="preserve">sudah </w:t>
      </w:r>
      <w:r w:rsidR="00FE2F97">
        <w:rPr>
          <w:lang w:val="en-US"/>
        </w:rPr>
        <w:t>menggunakan aplikasi yang membantu mereka dalam pemasaran produk.</w:t>
      </w:r>
      <w:r w:rsidR="00FE1438">
        <w:rPr>
          <w:lang w:val="en-US"/>
        </w:rPr>
        <w:t xml:space="preserve"> Menurut penelitian Haug </w:t>
      </w:r>
      <w:r w:rsidR="00FE1438">
        <w:rPr>
          <w:lang w:val="en-US"/>
        </w:rPr>
        <w:fldChar w:fldCharType="begin"/>
      </w:r>
      <w:r w:rsidR="00FE1438">
        <w:rPr>
          <w:lang w:val="en-US"/>
        </w:rPr>
        <w:instrText xml:space="preserve"> ADDIN ZOTERO_ITEM CSL_CITATION {"citationID":"8FKOuHGu","properties":{"formattedCitation":"[19]","plainCitation":"[19]","noteIndex":0},"citationItems":[{"id":565,"uris":["http://zotero.org/users/3425743/items/MSHILAQE"],"itemData":{"id":565,"type":"article-journal","abstract":"Purpose – Several studies have documented that information technology (IT) projects often do not successfully meet defined objectives regarding time, budget, and functionality. There can be multiple causes for this, and an important factor in this context is the extent to which a company is ready for an IT project. To help understand this dynamic, this paper seeks to present a framework for analyzing “IT readiness” in small‐ and medium‐sized enterprises (SMEs). Design/methodology/approach – Based on a literature review, the paper defines a framework for assessing and changing the IT readiness of a SME. The framework is illustrated and investigated by three case studies. Findings – The case studies show that the framework of IT readiness in SMEs is useful for assessing company readiness and supporting the management of a project. Research limitations/implications – The framework and case studies provide an improved understanding of how to evaluate the readiness of a SME for an IT project. Practical implications – The framework for IT readiness provides a solid basis for SMEs who plan to engage in an IT project and help to increase the chances of success. Originality/value – The framework presented in the paper constitutes an operational model for choosing IT projects and making SMEs ready to engage in IT projects.","container-title":"Industrial Management &amp; Data Systems","DOI":"10.1108/02635571111133515","ISSN":"0263-5577","issue":"4","note":"publisher: Emerald Group Publishing Limited","page":"490-508","source":"Emerald Insight","title":"IT readiness in small and medium‐sized enterprises","volume":"111","author":[{"family":"Haug","given":"Anders"},{"family":"Graungaard Pedersen","given":"Søren"},{"family":"Stentoft Arlbjørn","given":"Jan"}],"issued":{"date-parts":[["2011",1,1]]}}}],"schema":"https://github.com/citation-style-language/schema/raw/master/csl-citation.json"} </w:instrText>
      </w:r>
      <w:r w:rsidR="00FE1438">
        <w:rPr>
          <w:lang w:val="en-US"/>
        </w:rPr>
        <w:fldChar w:fldCharType="separate"/>
      </w:r>
      <w:r w:rsidR="00FE1438" w:rsidRPr="00FE1438">
        <w:rPr>
          <w:rFonts w:cs="Times New Roman"/>
        </w:rPr>
        <w:t>[19]</w:t>
      </w:r>
      <w:r w:rsidR="00FE1438">
        <w:rPr>
          <w:lang w:val="en-US"/>
        </w:rPr>
        <w:fldChar w:fldCharType="end"/>
      </w:r>
      <w:r w:rsidR="00FE1438">
        <w:rPr>
          <w:lang w:val="en-US"/>
        </w:rPr>
        <w:t xml:space="preserve"> tentang pengelompokkan </w:t>
      </w:r>
      <w:r w:rsidR="00FE1438" w:rsidRPr="00FE1438">
        <w:rPr>
          <w:i/>
          <w:iCs/>
          <w:lang w:val="en-US"/>
        </w:rPr>
        <w:t>IT Readiness</w:t>
      </w:r>
      <w:r w:rsidR="00FE1438">
        <w:rPr>
          <w:lang w:val="en-US"/>
        </w:rPr>
        <w:t xml:space="preserve">, yaitu </w:t>
      </w:r>
      <w:r w:rsidR="00FE1438" w:rsidRPr="00FE1438">
        <w:rPr>
          <w:i/>
          <w:iCs/>
          <w:lang w:val="en-US"/>
        </w:rPr>
        <w:t>Little IT Readiness</w:t>
      </w:r>
      <w:r w:rsidR="00FE1438">
        <w:rPr>
          <w:lang w:val="en-US"/>
        </w:rPr>
        <w:t xml:space="preserve"> (Rendah), </w:t>
      </w:r>
      <w:r w:rsidR="00FE1438" w:rsidRPr="00FE1438">
        <w:rPr>
          <w:i/>
          <w:iCs/>
          <w:lang w:val="en-US"/>
        </w:rPr>
        <w:t>Moderate IT Readiness</w:t>
      </w:r>
      <w:r w:rsidR="00FE1438">
        <w:rPr>
          <w:lang w:val="en-US"/>
        </w:rPr>
        <w:t xml:space="preserve"> (Menengah), dan </w:t>
      </w:r>
      <w:r w:rsidR="00FE1438" w:rsidRPr="00FE1438">
        <w:rPr>
          <w:i/>
          <w:iCs/>
          <w:lang w:val="en-US"/>
        </w:rPr>
        <w:t>High IT Readiness</w:t>
      </w:r>
      <w:r w:rsidR="00FE1438">
        <w:rPr>
          <w:lang w:val="en-US"/>
        </w:rPr>
        <w:t xml:space="preserve"> (Tinggi). </w:t>
      </w:r>
      <w:r w:rsidR="00FE1438">
        <w:rPr>
          <w:lang w:val="en-US"/>
        </w:rPr>
        <w:lastRenderedPageBreak/>
        <w:t xml:space="preserve">Berdasarkan nilai rata-rata kesiapan teknologi informasi yaitu 2,33, maka dapat disimpulkan bahwa UMKM Furnitur berada di level </w:t>
      </w:r>
      <w:r w:rsidR="00FE1438">
        <w:rPr>
          <w:i/>
          <w:iCs/>
          <w:lang w:val="en-US"/>
        </w:rPr>
        <w:t xml:space="preserve">Moderate IT Readiness </w:t>
      </w:r>
      <w:r w:rsidR="00FE1438">
        <w:rPr>
          <w:lang w:val="en-US"/>
        </w:rPr>
        <w:t>(level menengah).</w:t>
      </w:r>
    </w:p>
    <w:p w14:paraId="4017C385" w14:textId="5E695088" w:rsidR="00CE2CB4" w:rsidRPr="00FE1438" w:rsidRDefault="00CE2CB4" w:rsidP="00892B2A">
      <w:pPr>
        <w:rPr>
          <w:lang w:val="en-US"/>
        </w:rPr>
      </w:pPr>
      <w:r>
        <w:rPr>
          <w:lang w:val="en-US"/>
        </w:rPr>
        <w:t>Hasil dari rata-rata nilai tingkat kematangan proses bisnis dan kesiapan TI pada penelitian ini saling terkait satu sama lain. Ketika nilai kematangan proses bisnisnya tinggi, maka kesiapan TI juga akan cenderung tinggi. Peran teknologi informasi yang lebih besar pada organisasi akan berpengaruh positif atau meningkatkan proses bisnisnya sehingga semakin matang.</w:t>
      </w:r>
    </w:p>
    <w:p w14:paraId="7039BB6B" w14:textId="77777777" w:rsidR="006C1DAC" w:rsidRDefault="00FE2F97" w:rsidP="00892B2A">
      <w:pPr>
        <w:rPr>
          <w:lang w:val="en-US"/>
        </w:rPr>
      </w:pPr>
      <w:r>
        <w:rPr>
          <w:lang w:val="en-US"/>
        </w:rPr>
        <w:t>Saran untuk penelitian selanjutnya adalah,</w:t>
      </w:r>
    </w:p>
    <w:p w14:paraId="1E2F4409" w14:textId="77777777" w:rsidR="006C1DAC" w:rsidRDefault="006C1DAC" w:rsidP="006C1DAC">
      <w:pPr>
        <w:pStyle w:val="ListParagraph"/>
        <w:numPr>
          <w:ilvl w:val="0"/>
          <w:numId w:val="12"/>
        </w:numPr>
        <w:rPr>
          <w:lang w:val="en-US"/>
        </w:rPr>
      </w:pPr>
      <w:r>
        <w:rPr>
          <w:lang w:val="en-US"/>
        </w:rPr>
        <w:t>Organisasi d</w:t>
      </w:r>
      <w:r w:rsidR="00FE2F97" w:rsidRPr="006C1DAC">
        <w:rPr>
          <w:lang w:val="en-US"/>
        </w:rPr>
        <w:t xml:space="preserve">apat melakukan redesain proses bisnis yang sesuai dengan kondisi UMKM Furnitur kota Yogyakarta. </w:t>
      </w:r>
    </w:p>
    <w:p w14:paraId="5D3624B3" w14:textId="77777777" w:rsidR="006C1DAC" w:rsidRDefault="00FE2F97" w:rsidP="006C1DAC">
      <w:pPr>
        <w:pStyle w:val="ListParagraph"/>
        <w:numPr>
          <w:ilvl w:val="0"/>
          <w:numId w:val="12"/>
        </w:numPr>
        <w:rPr>
          <w:lang w:val="en-US"/>
        </w:rPr>
      </w:pPr>
      <w:r w:rsidRPr="006C1DAC">
        <w:rPr>
          <w:lang w:val="en-US"/>
        </w:rPr>
        <w:t xml:space="preserve">Pengembangan proses bisnis dapat dilakukan pada area pemasaran produk yang berbasis </w:t>
      </w:r>
      <w:r w:rsidR="00CE2CB4" w:rsidRPr="006C1DAC">
        <w:rPr>
          <w:lang w:val="en-US"/>
        </w:rPr>
        <w:t>t</w:t>
      </w:r>
      <w:r w:rsidRPr="006C1DAC">
        <w:rPr>
          <w:lang w:val="en-US"/>
        </w:rPr>
        <w:t xml:space="preserve">eknologi </w:t>
      </w:r>
      <w:r w:rsidR="00CE2CB4" w:rsidRPr="006C1DAC">
        <w:rPr>
          <w:lang w:val="en-US"/>
        </w:rPr>
        <w:t>i</w:t>
      </w:r>
      <w:r w:rsidRPr="006C1DAC">
        <w:rPr>
          <w:lang w:val="en-US"/>
        </w:rPr>
        <w:t>nformasi atau pada area pengelolaan sumber daya.</w:t>
      </w:r>
    </w:p>
    <w:p w14:paraId="635F4906" w14:textId="012AC657" w:rsidR="00FE2F97" w:rsidRDefault="0006634B" w:rsidP="006C1DAC">
      <w:pPr>
        <w:pStyle w:val="ListParagraph"/>
        <w:numPr>
          <w:ilvl w:val="0"/>
          <w:numId w:val="12"/>
        </w:numPr>
        <w:rPr>
          <w:lang w:val="en-US"/>
        </w:rPr>
      </w:pPr>
      <w:r w:rsidRPr="006C1DAC">
        <w:rPr>
          <w:lang w:val="en-US"/>
        </w:rPr>
        <w:t>Pemanfaatan aplikasi atau platform untuk membantu mengelola proses bisnis maupun dokumentasi dapat digunakan pada skala UMKM Furnitur, seperti memanfaatkan aplikasi ClickUp.</w:t>
      </w:r>
    </w:p>
    <w:p w14:paraId="7E801332" w14:textId="0525D695" w:rsidR="006C1DAC" w:rsidRDefault="006C1DAC" w:rsidP="006C1DAC">
      <w:pPr>
        <w:pStyle w:val="ListParagraph"/>
        <w:numPr>
          <w:ilvl w:val="0"/>
          <w:numId w:val="12"/>
        </w:numPr>
        <w:rPr>
          <w:lang w:val="en-US"/>
        </w:rPr>
      </w:pPr>
      <w:r>
        <w:rPr>
          <w:lang w:val="en-US"/>
        </w:rPr>
        <w:t>Penelitian berikutnya dapat menyesuaikan instrumen penilaian tingkat kematangan proses bisnis yang sesuai dengan kondisi terkini organisasi.</w:t>
      </w:r>
    </w:p>
    <w:p w14:paraId="4E5294B4" w14:textId="50364971" w:rsidR="006C1DAC" w:rsidRPr="006C1DAC" w:rsidRDefault="006C1DAC" w:rsidP="006C1DAC">
      <w:pPr>
        <w:pStyle w:val="ListParagraph"/>
        <w:numPr>
          <w:ilvl w:val="0"/>
          <w:numId w:val="12"/>
        </w:numPr>
        <w:rPr>
          <w:lang w:val="en-US"/>
        </w:rPr>
      </w:pPr>
      <w:r>
        <w:rPr>
          <w:lang w:val="en-US"/>
        </w:rPr>
        <w:t>Penelitian berikutnya dapat lebih mengeksplorasi pengaruh digitalisasi terhadap tingkat kematangan proses bisnis.</w:t>
      </w:r>
    </w:p>
    <w:p w14:paraId="5AD30727" w14:textId="77777777" w:rsidR="00892B2A" w:rsidRDefault="00892B2A" w:rsidP="00892B2A">
      <w:pPr>
        <w:pStyle w:val="Heading1"/>
        <w:numPr>
          <w:ilvl w:val="0"/>
          <w:numId w:val="0"/>
        </w:numPr>
        <w:rPr>
          <w:lang w:val="en-US"/>
        </w:rPr>
      </w:pPr>
      <w:r>
        <w:rPr>
          <w:lang w:val="en-US"/>
        </w:rPr>
        <w:t>Daftar Pustaka</w:t>
      </w:r>
    </w:p>
    <w:p w14:paraId="655713C2" w14:textId="77777777" w:rsidR="00E04183" w:rsidRPr="00E04183" w:rsidRDefault="00892B2A" w:rsidP="00E04183">
      <w:pPr>
        <w:pStyle w:val="Bibliography"/>
        <w:rPr>
          <w:rFonts w:cs="Times New Roman"/>
        </w:rPr>
      </w:pPr>
      <w:r>
        <w:rPr>
          <w:lang w:val="en-US"/>
        </w:rPr>
        <w:fldChar w:fldCharType="begin" w:fldLock="1"/>
      </w:r>
      <w:r w:rsidR="009A5C0E">
        <w:rPr>
          <w:lang w:val="en-US"/>
        </w:rPr>
        <w:instrText xml:space="preserve"> ADDIN ZOTERO_BIBL {"uncited":[],"omitted":[],"custom":[]} CSL_BIBLIOGRAPHY </w:instrText>
      </w:r>
      <w:r>
        <w:rPr>
          <w:lang w:val="en-US"/>
        </w:rPr>
        <w:fldChar w:fldCharType="separate"/>
      </w:r>
      <w:r w:rsidR="00E04183" w:rsidRPr="00E04183">
        <w:rPr>
          <w:rFonts w:cs="Times New Roman"/>
        </w:rPr>
        <w:t>[1]</w:t>
      </w:r>
      <w:r w:rsidR="00E04183" w:rsidRPr="00E04183">
        <w:rPr>
          <w:rFonts w:cs="Times New Roman"/>
        </w:rPr>
        <w:tab/>
        <w:t xml:space="preserve">E. Pudyastiwi and A. Djatmiko, “USAHA MIKRO, KECIL DAN MENENGAH (UMKM) INDONESIA DALAM MENGHADAPI PERDAGANGAN BEBAS DI ASEAN,” </w:t>
      </w:r>
      <w:r w:rsidR="00E04183" w:rsidRPr="00E04183">
        <w:rPr>
          <w:rFonts w:cs="Times New Roman"/>
          <w:i/>
          <w:iCs/>
        </w:rPr>
        <w:t>Jurnal Pendidikan Kewarganegaraan Undiksha</w:t>
      </w:r>
      <w:r w:rsidR="00E04183" w:rsidRPr="00E04183">
        <w:rPr>
          <w:rFonts w:cs="Times New Roman"/>
        </w:rPr>
        <w:t>, vol. 8, no. 2, pp. 138–156, Jun. 2020, doi: 10.23887/jpku.v8i2.25433.</w:t>
      </w:r>
    </w:p>
    <w:p w14:paraId="589DECB7" w14:textId="77777777" w:rsidR="00E04183" w:rsidRPr="00E04183" w:rsidRDefault="00E04183" w:rsidP="00E04183">
      <w:pPr>
        <w:pStyle w:val="Bibliography"/>
        <w:rPr>
          <w:rFonts w:cs="Times New Roman"/>
        </w:rPr>
      </w:pPr>
      <w:r w:rsidRPr="00E04183">
        <w:rPr>
          <w:rFonts w:cs="Times New Roman"/>
        </w:rPr>
        <w:t>[2]</w:t>
      </w:r>
      <w:r w:rsidRPr="00E04183">
        <w:rPr>
          <w:rFonts w:cs="Times New Roman"/>
        </w:rPr>
        <w:tab/>
        <w:t xml:space="preserve">D. A. Yani, S. Apriliani, S. A. Hilman, and P. R. Silalahi, “ANALISIS STRATEGI PEMBERDAYAAN UMKM DALAM MENGHADAPI PERDAGANGAN BEBAS KAWASAN ASEAN (STUDI KASUS KAMPUNG KERAWANG GAYO),” </w:t>
      </w:r>
      <w:r w:rsidRPr="00E04183">
        <w:rPr>
          <w:rFonts w:cs="Times New Roman"/>
          <w:i/>
          <w:iCs/>
        </w:rPr>
        <w:t>Sejahtera: Jurnal Inspirasi Mengabdi Untuk Negeri</w:t>
      </w:r>
      <w:r w:rsidRPr="00E04183">
        <w:rPr>
          <w:rFonts w:cs="Times New Roman"/>
        </w:rPr>
        <w:t>, vol. 2, no. 1, Art. no. 1, Jan. 2023, doi: 10.58192/sejahtera.v2i1.474.</w:t>
      </w:r>
    </w:p>
    <w:p w14:paraId="3D8F1042" w14:textId="77777777" w:rsidR="00E04183" w:rsidRPr="00E04183" w:rsidRDefault="00E04183" w:rsidP="00E04183">
      <w:pPr>
        <w:pStyle w:val="Bibliography"/>
        <w:rPr>
          <w:rFonts w:cs="Times New Roman"/>
        </w:rPr>
      </w:pPr>
      <w:r w:rsidRPr="00E04183">
        <w:rPr>
          <w:rFonts w:cs="Times New Roman"/>
        </w:rPr>
        <w:t>[3]</w:t>
      </w:r>
      <w:r w:rsidRPr="00E04183">
        <w:rPr>
          <w:rFonts w:cs="Times New Roman"/>
        </w:rPr>
        <w:tab/>
        <w:t xml:space="preserve">W. Widayanto, “ANALISIS PROSES BISNIS USAHA MIKRO KECIL MENENGAH (UMKM) KONVEKSI RYAN COLLECTION DI KABUPATAN KUDUS,” </w:t>
      </w:r>
      <w:r w:rsidRPr="00E04183">
        <w:rPr>
          <w:rFonts w:cs="Times New Roman"/>
          <w:i/>
          <w:iCs/>
        </w:rPr>
        <w:t>Jurnal Administrasi Bisnis</w:t>
      </w:r>
      <w:r w:rsidRPr="00E04183">
        <w:rPr>
          <w:rFonts w:cs="Times New Roman"/>
        </w:rPr>
        <w:t>, vol. 6, no. 1, pp. 24–30, Nov. 2017.</w:t>
      </w:r>
    </w:p>
    <w:p w14:paraId="346F7D68" w14:textId="77777777" w:rsidR="00E04183" w:rsidRPr="00E04183" w:rsidRDefault="00E04183" w:rsidP="00E04183">
      <w:pPr>
        <w:pStyle w:val="Bibliography"/>
        <w:rPr>
          <w:rFonts w:cs="Times New Roman"/>
        </w:rPr>
      </w:pPr>
      <w:r w:rsidRPr="00E04183">
        <w:rPr>
          <w:rFonts w:cs="Times New Roman"/>
        </w:rPr>
        <w:t>[4]</w:t>
      </w:r>
      <w:r w:rsidRPr="00E04183">
        <w:rPr>
          <w:rFonts w:cs="Times New Roman"/>
        </w:rPr>
        <w:tab/>
        <w:t xml:space="preserve">W. I. Kurnia, R. Kurnia, M. H. Tuankotta, and A. Kisanjani, “Implementasi Business Process Orientation Maturity Model (BPOMM) dalam Mengevaluasi Tingkat Kematangan Proses Bisnis UMKM,” </w:t>
      </w:r>
      <w:r w:rsidRPr="00E04183">
        <w:rPr>
          <w:rFonts w:cs="Times New Roman"/>
          <w:i/>
          <w:iCs/>
        </w:rPr>
        <w:t>Metode : Jurnal Teknik Industri</w:t>
      </w:r>
      <w:r w:rsidRPr="00E04183">
        <w:rPr>
          <w:rFonts w:cs="Times New Roman"/>
        </w:rPr>
        <w:t>, vol. 9, no. 2, Art. no. 2, Oct. 2023.</w:t>
      </w:r>
    </w:p>
    <w:p w14:paraId="342AD8EC" w14:textId="77777777" w:rsidR="00E04183" w:rsidRPr="00E04183" w:rsidRDefault="00E04183" w:rsidP="00E04183">
      <w:pPr>
        <w:pStyle w:val="Bibliography"/>
        <w:rPr>
          <w:rFonts w:cs="Times New Roman"/>
        </w:rPr>
      </w:pPr>
      <w:r w:rsidRPr="00E04183">
        <w:rPr>
          <w:rFonts w:cs="Times New Roman"/>
        </w:rPr>
        <w:t>[5]</w:t>
      </w:r>
      <w:r w:rsidRPr="00E04183">
        <w:rPr>
          <w:rFonts w:cs="Times New Roman"/>
        </w:rPr>
        <w:tab/>
        <w:t xml:space="preserve">W. I. Kurnia, A. Kisanjani, and R. Kurnia, “Penilaian Tingkat Kematangan Proses Bisnis Pada Usaha Mikro, Kecil dan Menengah: (Studi Kasus),” </w:t>
      </w:r>
      <w:r w:rsidRPr="00E04183">
        <w:rPr>
          <w:rFonts w:cs="Times New Roman"/>
          <w:i/>
          <w:iCs/>
        </w:rPr>
        <w:t>JST</w:t>
      </w:r>
      <w:r w:rsidRPr="00E04183">
        <w:rPr>
          <w:rFonts w:cs="Times New Roman"/>
        </w:rPr>
        <w:t>, vol. 10, no. 1, pp. 668–675, Jun. 2023, doi: 10.37859/jst.v10i1.4972.</w:t>
      </w:r>
    </w:p>
    <w:p w14:paraId="6AD09CEA" w14:textId="77777777" w:rsidR="00E04183" w:rsidRPr="00E04183" w:rsidRDefault="00E04183" w:rsidP="00E04183">
      <w:pPr>
        <w:pStyle w:val="Bibliography"/>
        <w:rPr>
          <w:rFonts w:cs="Times New Roman"/>
        </w:rPr>
      </w:pPr>
      <w:r w:rsidRPr="00E04183">
        <w:rPr>
          <w:rFonts w:cs="Times New Roman"/>
        </w:rPr>
        <w:t>[6]</w:t>
      </w:r>
      <w:r w:rsidRPr="00E04183">
        <w:rPr>
          <w:rFonts w:cs="Times New Roman"/>
        </w:rPr>
        <w:tab/>
        <w:t xml:space="preserve">N. C. Rosianti and E. R. Mahendrawathi, “Analisis tingkat kematangan proses bisnis dan kesiapan teknologi informasi studi kasus usaha garmen mikro, kecil, dan menengah di jawa timur,” </w:t>
      </w:r>
      <w:r w:rsidRPr="00E04183">
        <w:rPr>
          <w:rFonts w:cs="Times New Roman"/>
          <w:i/>
          <w:iCs/>
        </w:rPr>
        <w:t>Jurnal Teknik ITS</w:t>
      </w:r>
      <w:r w:rsidRPr="00E04183">
        <w:rPr>
          <w:rFonts w:cs="Times New Roman"/>
        </w:rPr>
        <w:t>, vol. 6, no. 2, pp. A251–A255, 2017.</w:t>
      </w:r>
    </w:p>
    <w:p w14:paraId="6020AC46" w14:textId="77777777" w:rsidR="00E04183" w:rsidRPr="00E04183" w:rsidRDefault="00E04183" w:rsidP="00E04183">
      <w:pPr>
        <w:pStyle w:val="Bibliography"/>
        <w:rPr>
          <w:rFonts w:cs="Times New Roman"/>
        </w:rPr>
      </w:pPr>
      <w:r w:rsidRPr="00E04183">
        <w:rPr>
          <w:rFonts w:cs="Times New Roman"/>
        </w:rPr>
        <w:lastRenderedPageBreak/>
        <w:t>[7]</w:t>
      </w:r>
      <w:r w:rsidRPr="00E04183">
        <w:rPr>
          <w:rFonts w:cs="Times New Roman"/>
        </w:rPr>
        <w:tab/>
        <w:t xml:space="preserve">F. Dewi and M. Er, “Business Process Maturity Level of MSMEs in East Java, Indonesia,” </w:t>
      </w:r>
      <w:r w:rsidRPr="00E04183">
        <w:rPr>
          <w:rFonts w:cs="Times New Roman"/>
          <w:i/>
          <w:iCs/>
        </w:rPr>
        <w:t>Procedia Computer Science</w:t>
      </w:r>
      <w:r w:rsidRPr="00E04183">
        <w:rPr>
          <w:rFonts w:cs="Times New Roman"/>
        </w:rPr>
        <w:t>, vol. 161, pp. 1098–1105, Jan. 2019, doi: 10.1016/j.procs.2019.11.221.</w:t>
      </w:r>
    </w:p>
    <w:p w14:paraId="607DEF97" w14:textId="77777777" w:rsidR="00E04183" w:rsidRPr="00E04183" w:rsidRDefault="00E04183" w:rsidP="00E04183">
      <w:pPr>
        <w:pStyle w:val="Bibliography"/>
        <w:rPr>
          <w:rFonts w:cs="Times New Roman"/>
        </w:rPr>
      </w:pPr>
      <w:r w:rsidRPr="00E04183">
        <w:rPr>
          <w:rFonts w:cs="Times New Roman"/>
        </w:rPr>
        <w:t>[8]</w:t>
      </w:r>
      <w:r w:rsidRPr="00E04183">
        <w:rPr>
          <w:rFonts w:cs="Times New Roman"/>
        </w:rPr>
        <w:tab/>
        <w:t>A. A. Garini and J. A. R. Hakim, “Penilaian Tingkat Kematangan Proses Bisnis Berbasis Enterprise Resource Planning: Studi Kasus: PT. XYZ,” vol. 6, no. 1, 2017.</w:t>
      </w:r>
    </w:p>
    <w:p w14:paraId="5A5D5EDA" w14:textId="77777777" w:rsidR="00E04183" w:rsidRPr="00E04183" w:rsidRDefault="00E04183" w:rsidP="00E04183">
      <w:pPr>
        <w:pStyle w:val="Bibliography"/>
        <w:rPr>
          <w:rFonts w:cs="Times New Roman"/>
        </w:rPr>
      </w:pPr>
      <w:r w:rsidRPr="00E04183">
        <w:rPr>
          <w:rFonts w:cs="Times New Roman"/>
        </w:rPr>
        <w:t>[9]</w:t>
      </w:r>
      <w:r w:rsidRPr="00E04183">
        <w:rPr>
          <w:rFonts w:cs="Times New Roman"/>
        </w:rPr>
        <w:tab/>
        <w:t xml:space="preserve">A. Sobar, I. Permadi, A. Alhidayatullah, and E. Fathussyaadah, “PENINGKATAN KUALITAS PRODUK DAN LAYANAN UMKM UNTUK MENINGKATKAN DAYA SAING,” </w:t>
      </w:r>
      <w:r w:rsidRPr="00E04183">
        <w:rPr>
          <w:rFonts w:cs="Times New Roman"/>
          <w:i/>
          <w:iCs/>
        </w:rPr>
        <w:t>JMM (Jurnal Masyarakat Mandiri)</w:t>
      </w:r>
      <w:r w:rsidRPr="00E04183">
        <w:rPr>
          <w:rFonts w:cs="Times New Roman"/>
        </w:rPr>
        <w:t>, vol. 7, no. 4, pp. 3782–3793, Aug. 2023, doi: 10.31764/jmm.v7i4.16383.</w:t>
      </w:r>
    </w:p>
    <w:p w14:paraId="4B0CB9B8" w14:textId="77777777" w:rsidR="00E04183" w:rsidRPr="00E04183" w:rsidRDefault="00E04183" w:rsidP="00E04183">
      <w:pPr>
        <w:pStyle w:val="Bibliography"/>
        <w:rPr>
          <w:rFonts w:cs="Times New Roman"/>
        </w:rPr>
      </w:pPr>
      <w:r w:rsidRPr="00E04183">
        <w:rPr>
          <w:rFonts w:cs="Times New Roman"/>
        </w:rPr>
        <w:t>[10]</w:t>
      </w:r>
      <w:r w:rsidRPr="00E04183">
        <w:rPr>
          <w:rFonts w:cs="Times New Roman"/>
        </w:rPr>
        <w:tab/>
        <w:t xml:space="preserve">L. Maqnin and J. Susyanti, “Peningkatan Kualitas Layanan Melalui Business Process Management (BPM) dan Business Process Improvement (BPI) Di Sektor Usaha Mikro, Kecil, Dan Menengah (UMKM),” </w:t>
      </w:r>
      <w:r w:rsidRPr="00E04183">
        <w:rPr>
          <w:rFonts w:cs="Times New Roman"/>
          <w:i/>
          <w:iCs/>
        </w:rPr>
        <w:t>MERDEKA : Jurnal Ilmiah Multidisiplin</w:t>
      </w:r>
      <w:r w:rsidRPr="00E04183">
        <w:rPr>
          <w:rFonts w:cs="Times New Roman"/>
        </w:rPr>
        <w:t>, vol. 1, no. 6, Art. no. 6, Jul. 2024, doi: 10.62017/merdeka.v1i6.1948.</w:t>
      </w:r>
    </w:p>
    <w:p w14:paraId="423DB098" w14:textId="77777777" w:rsidR="00E04183" w:rsidRPr="00E04183" w:rsidRDefault="00E04183" w:rsidP="00E04183">
      <w:pPr>
        <w:pStyle w:val="Bibliography"/>
        <w:rPr>
          <w:rFonts w:cs="Times New Roman"/>
        </w:rPr>
      </w:pPr>
      <w:r w:rsidRPr="00E04183">
        <w:rPr>
          <w:rFonts w:cs="Times New Roman"/>
        </w:rPr>
        <w:t>[11]</w:t>
      </w:r>
      <w:r w:rsidRPr="00E04183">
        <w:rPr>
          <w:rFonts w:cs="Times New Roman"/>
        </w:rPr>
        <w:tab/>
        <w:t>S. Siman, “Evaluasi Tingkat Kematangan Proses Bisnis Umkm Kuliner Kota Balikpapan; (Studi Kasus),” Jul. 2022, Accessed: Aug. 26, 2024. [Online]. Available: https://dspace.uii.ac.id/handle/123456789/42379</w:t>
      </w:r>
    </w:p>
    <w:p w14:paraId="53AC8E82" w14:textId="77777777" w:rsidR="00E04183" w:rsidRPr="00E04183" w:rsidRDefault="00E04183" w:rsidP="00E04183">
      <w:pPr>
        <w:pStyle w:val="Bibliography"/>
        <w:rPr>
          <w:rFonts w:cs="Times New Roman"/>
        </w:rPr>
      </w:pPr>
      <w:r w:rsidRPr="00E04183">
        <w:rPr>
          <w:rFonts w:cs="Times New Roman"/>
        </w:rPr>
        <w:t>[12]</w:t>
      </w:r>
      <w:r w:rsidRPr="00E04183">
        <w:rPr>
          <w:rFonts w:cs="Times New Roman"/>
        </w:rPr>
        <w:tab/>
        <w:t xml:space="preserve">R. U. Widyarini and M. Er, “Kerangka Konseptual Pengukuran Kematangan Orientasi Proses Bisnis dan Manfaatnya bagi Organisasi,” </w:t>
      </w:r>
      <w:r w:rsidRPr="00E04183">
        <w:rPr>
          <w:rFonts w:cs="Times New Roman"/>
          <w:i/>
          <w:iCs/>
        </w:rPr>
        <w:t>SISFO</w:t>
      </w:r>
      <w:r w:rsidRPr="00E04183">
        <w:rPr>
          <w:rFonts w:cs="Times New Roman"/>
        </w:rPr>
        <w:t>, vol. 10, no. 01, Art. no. 01, Dec. 2021.</w:t>
      </w:r>
    </w:p>
    <w:p w14:paraId="1DE40285" w14:textId="77777777" w:rsidR="00E04183" w:rsidRPr="00E04183" w:rsidRDefault="00E04183" w:rsidP="00E04183">
      <w:pPr>
        <w:pStyle w:val="Bibliography"/>
        <w:rPr>
          <w:rFonts w:cs="Times New Roman"/>
        </w:rPr>
      </w:pPr>
      <w:r w:rsidRPr="00E04183">
        <w:rPr>
          <w:rFonts w:cs="Times New Roman"/>
        </w:rPr>
        <w:t>[13]</w:t>
      </w:r>
      <w:r w:rsidRPr="00E04183">
        <w:rPr>
          <w:rFonts w:cs="Times New Roman"/>
        </w:rPr>
        <w:tab/>
        <w:t xml:space="preserve">Y. M. Maulana, “Tinjauan Naratif: Analisis dan Pemodelan Proses Bisnis sebagai Perbaikan Proses Bisnis pada Organisasi,” </w:t>
      </w:r>
      <w:r w:rsidRPr="00E04183">
        <w:rPr>
          <w:rFonts w:cs="Times New Roman"/>
          <w:i/>
          <w:iCs/>
        </w:rPr>
        <w:t>Jurnal Teknologi dan Informasi</w:t>
      </w:r>
      <w:r w:rsidRPr="00E04183">
        <w:rPr>
          <w:rFonts w:cs="Times New Roman"/>
        </w:rPr>
        <w:t>, vol. 13, no. 1, pp. 1–16, Feb. 2023, doi: 10.34010/jati.v13i1.9038.</w:t>
      </w:r>
    </w:p>
    <w:p w14:paraId="4F41745E" w14:textId="77777777" w:rsidR="00E04183" w:rsidRPr="00E04183" w:rsidRDefault="00E04183" w:rsidP="00E04183">
      <w:pPr>
        <w:pStyle w:val="Bibliography"/>
        <w:rPr>
          <w:rFonts w:cs="Times New Roman"/>
        </w:rPr>
      </w:pPr>
      <w:r w:rsidRPr="00E04183">
        <w:rPr>
          <w:rFonts w:cs="Times New Roman"/>
        </w:rPr>
        <w:t>[14]</w:t>
      </w:r>
      <w:r w:rsidRPr="00E04183">
        <w:rPr>
          <w:rFonts w:cs="Times New Roman"/>
        </w:rPr>
        <w:tab/>
        <w:t>P. R. INDONESIA, “Undang-Undang Republik Indonesia Nomor 20 Tahun 2008 Tentang Usaha Mikro, Kecil, dan Menengah,” 2008, Accessed: Aug. 23, 2024. [Online]. Available: https://www.academia.edu/download/34886544/UU20Tahun2008UMKM.pdf</w:t>
      </w:r>
    </w:p>
    <w:p w14:paraId="1D1A2200" w14:textId="77777777" w:rsidR="00E04183" w:rsidRPr="00E04183" w:rsidRDefault="00E04183" w:rsidP="00E04183">
      <w:pPr>
        <w:pStyle w:val="Bibliography"/>
        <w:rPr>
          <w:rFonts w:cs="Times New Roman"/>
        </w:rPr>
      </w:pPr>
      <w:r w:rsidRPr="00E04183">
        <w:rPr>
          <w:rFonts w:cs="Times New Roman"/>
        </w:rPr>
        <w:t>[15]</w:t>
      </w:r>
      <w:r w:rsidRPr="00E04183">
        <w:rPr>
          <w:rFonts w:cs="Times New Roman"/>
        </w:rPr>
        <w:tab/>
        <w:t xml:space="preserve">K. P. McCormack and W. C. Johnson, </w:t>
      </w:r>
      <w:r w:rsidRPr="00E04183">
        <w:rPr>
          <w:rFonts w:cs="Times New Roman"/>
          <w:i/>
          <w:iCs/>
        </w:rPr>
        <w:t>Business process orientation: Gaining the e-business competitive advantage</w:t>
      </w:r>
      <w:r w:rsidRPr="00E04183">
        <w:rPr>
          <w:rFonts w:cs="Times New Roman"/>
        </w:rPr>
        <w:t>. Crc Press, 2001. Accessed: Aug. 23, 2024. [Online]. Available: https://www.taylorfrancis.com/books/mono/10.4324/9780367815608/business-process-orientation-william-johnson-kevin-mccormack</w:t>
      </w:r>
    </w:p>
    <w:p w14:paraId="0E972A67" w14:textId="77777777" w:rsidR="00E04183" w:rsidRPr="00E04183" w:rsidRDefault="00E04183" w:rsidP="00E04183">
      <w:pPr>
        <w:pStyle w:val="Bibliography"/>
        <w:rPr>
          <w:rFonts w:cs="Times New Roman"/>
        </w:rPr>
      </w:pPr>
      <w:r w:rsidRPr="00E04183">
        <w:rPr>
          <w:rFonts w:cs="Times New Roman"/>
        </w:rPr>
        <w:t>[16]</w:t>
      </w:r>
      <w:r w:rsidRPr="00E04183">
        <w:rPr>
          <w:rFonts w:cs="Times New Roman"/>
        </w:rPr>
        <w:tab/>
        <w:t xml:space="preserve">P. Trkman, “Increasing process orientation with business process management: Critical practices’,” </w:t>
      </w:r>
      <w:r w:rsidRPr="00E04183">
        <w:rPr>
          <w:rFonts w:cs="Times New Roman"/>
          <w:i/>
          <w:iCs/>
        </w:rPr>
        <w:t>International journal of information management</w:t>
      </w:r>
      <w:r w:rsidRPr="00E04183">
        <w:rPr>
          <w:rFonts w:cs="Times New Roman"/>
        </w:rPr>
        <w:t>, vol. 33, no. 1, pp. 48–60, 2013.</w:t>
      </w:r>
    </w:p>
    <w:p w14:paraId="58426112" w14:textId="77777777" w:rsidR="00E04183" w:rsidRPr="00E04183" w:rsidRDefault="00E04183" w:rsidP="00E04183">
      <w:pPr>
        <w:pStyle w:val="Bibliography"/>
        <w:rPr>
          <w:rFonts w:cs="Times New Roman"/>
        </w:rPr>
      </w:pPr>
      <w:r w:rsidRPr="00E04183">
        <w:rPr>
          <w:rFonts w:cs="Times New Roman"/>
        </w:rPr>
        <w:t>[17]</w:t>
      </w:r>
      <w:r w:rsidRPr="00E04183">
        <w:rPr>
          <w:rFonts w:cs="Times New Roman"/>
        </w:rPr>
        <w:tab/>
        <w:t xml:space="preserve">G. Ongena and P. Ravesteyn, “Business process management maturity and performance: A multi group analysis of sectors and organization sizes,” </w:t>
      </w:r>
      <w:r w:rsidRPr="00E04183">
        <w:rPr>
          <w:rFonts w:cs="Times New Roman"/>
          <w:i/>
          <w:iCs/>
        </w:rPr>
        <w:t>Business Process Management Journal</w:t>
      </w:r>
      <w:r w:rsidRPr="00E04183">
        <w:rPr>
          <w:rFonts w:cs="Times New Roman"/>
        </w:rPr>
        <w:t>, vol. 26, no. 1, pp. 132–149, 2020.</w:t>
      </w:r>
    </w:p>
    <w:p w14:paraId="0592DD76" w14:textId="77777777" w:rsidR="00E04183" w:rsidRPr="00E04183" w:rsidRDefault="00E04183" w:rsidP="00E04183">
      <w:pPr>
        <w:pStyle w:val="Bibliography"/>
        <w:rPr>
          <w:rFonts w:cs="Times New Roman"/>
        </w:rPr>
      </w:pPr>
      <w:r w:rsidRPr="00E04183">
        <w:rPr>
          <w:rFonts w:cs="Times New Roman"/>
        </w:rPr>
        <w:t>[18]</w:t>
      </w:r>
      <w:r w:rsidRPr="00E04183">
        <w:rPr>
          <w:rFonts w:cs="Times New Roman"/>
        </w:rPr>
        <w:tab/>
        <w:t xml:space="preserve">R. Dyerson and R. Spinelli, “Balancing growth: a conceptual framework for evaluating ICT readiness in SMEs,” in </w:t>
      </w:r>
      <w:r w:rsidRPr="00E04183">
        <w:rPr>
          <w:rFonts w:cs="Times New Roman"/>
          <w:i/>
          <w:iCs/>
        </w:rPr>
        <w:t>Transdisciplinary Marketing Concepts and Emergent Methods for Virtual Environments</w:t>
      </w:r>
      <w:r w:rsidRPr="00E04183">
        <w:rPr>
          <w:rFonts w:cs="Times New Roman"/>
        </w:rPr>
        <w:t>, IGI Global, 2013, pp. 128–142. Accessed: Dec. 02, 2024. [Online]. Available: https://www.igi-global.com/chapter/balancing-growth-conceptual-framework-evaluating/67515</w:t>
      </w:r>
    </w:p>
    <w:p w14:paraId="6E46BD40" w14:textId="77777777" w:rsidR="00E04183" w:rsidRPr="00E04183" w:rsidRDefault="00E04183" w:rsidP="00E04183">
      <w:pPr>
        <w:pStyle w:val="Bibliography"/>
        <w:rPr>
          <w:rFonts w:cs="Times New Roman"/>
        </w:rPr>
      </w:pPr>
      <w:r w:rsidRPr="00E04183">
        <w:rPr>
          <w:rFonts w:cs="Times New Roman"/>
        </w:rPr>
        <w:t>[19]</w:t>
      </w:r>
      <w:r w:rsidRPr="00E04183">
        <w:rPr>
          <w:rFonts w:cs="Times New Roman"/>
        </w:rPr>
        <w:tab/>
        <w:t xml:space="preserve">A. Haug, S. Graungaard Pedersen, and J. Stentoft Arlbjørn, “IT readiness in small and medium‐sized enterprises,” </w:t>
      </w:r>
      <w:r w:rsidRPr="00E04183">
        <w:rPr>
          <w:rFonts w:cs="Times New Roman"/>
          <w:i/>
          <w:iCs/>
        </w:rPr>
        <w:t>Industrial Management &amp; Data Systems</w:t>
      </w:r>
      <w:r w:rsidRPr="00E04183">
        <w:rPr>
          <w:rFonts w:cs="Times New Roman"/>
        </w:rPr>
        <w:t>, vol. 111, no. 4, pp. 490–508, Jan. 2011, doi: 10.1108/02635571111133515.</w:t>
      </w:r>
    </w:p>
    <w:p w14:paraId="115B4A54" w14:textId="213514A7" w:rsidR="00892B2A" w:rsidRPr="003D3659" w:rsidRDefault="00892B2A" w:rsidP="00892B2A">
      <w:pPr>
        <w:rPr>
          <w:lang w:val="en-US"/>
        </w:rPr>
      </w:pPr>
      <w:r>
        <w:rPr>
          <w:lang w:val="en-US"/>
        </w:rPr>
        <w:fldChar w:fldCharType="end"/>
      </w:r>
    </w:p>
    <w:bookmarkEnd w:id="0"/>
    <w:p w14:paraId="15A0599D" w14:textId="77777777" w:rsidR="00B32B45" w:rsidRDefault="00B32B45"/>
    <w:sectPr w:rsidR="00B32B45" w:rsidSect="00892B2A">
      <w:headerReference w:type="default" r:id="rId8"/>
      <w:footerReference w:type="default" r:id="rId9"/>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4CB6" w14:textId="77777777" w:rsidR="00100B6F" w:rsidRDefault="00100B6F">
      <w:pPr>
        <w:spacing w:after="0"/>
      </w:pPr>
      <w:r>
        <w:separator/>
      </w:r>
    </w:p>
  </w:endnote>
  <w:endnote w:type="continuationSeparator" w:id="0">
    <w:p w14:paraId="198AE670" w14:textId="77777777" w:rsidR="00100B6F" w:rsidRDefault="00100B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3711" w14:textId="77777777" w:rsidR="004005AF" w:rsidRDefault="001D2978" w:rsidP="001D2978">
    <w:pPr>
      <w:pStyle w:val="Footer"/>
      <w:jc w:val="right"/>
    </w:pPr>
    <w:r>
      <mc:AlternateContent>
        <mc:Choice Requires="wps">
          <w:drawing>
            <wp:anchor distT="45720" distB="45720" distL="114300" distR="114300" simplePos="0" relativeHeight="251659264" behindDoc="1" locked="0" layoutInCell="1" allowOverlap="1" wp14:anchorId="70696082" wp14:editId="15A854B0">
              <wp:simplePos x="0" y="0"/>
              <wp:positionH relativeFrom="column">
                <wp:posOffset>-161925</wp:posOffset>
              </wp:positionH>
              <wp:positionV relativeFrom="paragraph">
                <wp:posOffset>-339725</wp:posOffset>
              </wp:positionV>
              <wp:extent cx="6181725" cy="600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0075"/>
                      </a:xfrm>
                      <a:prstGeom prst="rect">
                        <a:avLst/>
                      </a:prstGeom>
                      <a:solidFill>
                        <a:srgbClr val="FFFFFF"/>
                      </a:solidFill>
                      <a:ln w="9525">
                        <a:noFill/>
                        <a:miter lim="800000"/>
                        <a:headEnd/>
                        <a:tailEnd/>
                      </a:ln>
                    </wps:spPr>
                    <wps:txbx>
                      <w:txbxContent>
                        <w:p w14:paraId="7A765C75" w14:textId="77777777" w:rsidR="004005AF" w:rsidRDefault="004005AF">
                          <w:pPr>
                            <w:pBdr>
                              <w:bottom w:val="single" w:sz="6" w:space="1" w:color="auto"/>
                            </w:pBdr>
                            <w:rPr>
                              <w:lang w:val="en-US"/>
                            </w:rPr>
                          </w:pPr>
                        </w:p>
                        <w:p w14:paraId="29C5F010" w14:textId="77777777" w:rsidR="004005AF" w:rsidRPr="00426478" w:rsidRDefault="001D2978">
                          <w:pPr>
                            <w:rPr>
                              <w:lang w:val="en-US"/>
                            </w:rPr>
                          </w:pPr>
                          <w:r>
                            <w:rPr>
                              <w:rFonts w:ascii="Calibri" w:hAnsi="Calibri" w:cs="Calibri"/>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96082" id="_x0000_t202" coordsize="21600,21600" o:spt="202" path="m,l,21600r21600,l21600,xe">
              <v:stroke joinstyle="miter"/>
              <v:path gradientshapeok="t" o:connecttype="rect"/>
            </v:shapetype>
            <v:shape id="Text Box 2" o:spid="_x0000_s1026" type="#_x0000_t202" style="position:absolute;left:0;text-align:left;margin-left:-12.75pt;margin-top:-26.75pt;width:486.75pt;height:4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" stroked="f">
              <v:textbox>
                <w:txbxContent>
                  <w:p w14:paraId="7A765C75" w14:textId="77777777" w:rsidR="004005AF" w:rsidRDefault="004005AF">
                    <w:pPr>
                      <w:pBdr>
                        <w:bottom w:val="single" w:sz="6" w:space="1" w:color="auto"/>
                      </w:pBdr>
                      <w:rPr>
                        <w:lang w:val="en-US"/>
                      </w:rPr>
                    </w:pPr>
                  </w:p>
                  <w:p w14:paraId="29C5F010" w14:textId="77777777" w:rsidR="004005AF" w:rsidRPr="00426478" w:rsidRDefault="001D2978">
                    <w:pPr>
                      <w:rPr>
                        <w:lang w:val="en-US"/>
                      </w:rPr>
                    </w:pPr>
                    <w:r>
                      <w:rPr>
                        <w:rFonts w:ascii="Calibri" w:hAnsi="Calibri" w:cs="Calibri"/>
                        <w:lang w:val="en-US"/>
                      </w:rPr>
                      <w:t>▪</w:t>
                    </w:r>
                  </w:p>
                </w:txbxContent>
              </v:textbox>
            </v:shape>
          </w:pict>
        </mc:Fallback>
      </mc:AlternateContent>
    </w:r>
    <w:sdt>
      <w:sdtPr>
        <w:rPr>
          <w:noProof w:val="0"/>
        </w:rPr>
        <w:id w:val="1286622352"/>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D256" w14:textId="77777777" w:rsidR="00100B6F" w:rsidRDefault="00100B6F">
      <w:pPr>
        <w:spacing w:after="0"/>
      </w:pPr>
      <w:r>
        <w:separator/>
      </w:r>
    </w:p>
  </w:footnote>
  <w:footnote w:type="continuationSeparator" w:id="0">
    <w:p w14:paraId="7A711476" w14:textId="77777777" w:rsidR="00100B6F" w:rsidRDefault="00100B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tblInd w:w="-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11"/>
    </w:tblGrid>
    <w:tr w:rsidR="001D2978" w14:paraId="0279FA2E" w14:textId="77777777" w:rsidTr="001D2978">
      <w:tc>
        <w:tcPr>
          <w:tcW w:w="5245" w:type="dxa"/>
          <w:tcBorders>
            <w:bottom w:val="single" w:sz="4" w:space="0" w:color="auto"/>
          </w:tcBorders>
        </w:tcPr>
        <w:p w14:paraId="2EEB8AA3" w14:textId="77777777" w:rsidR="004005AF" w:rsidRPr="00CD187B" w:rsidRDefault="001D2978" w:rsidP="001D2978">
          <w:pPr>
            <w:pStyle w:val="Header"/>
            <w:tabs>
              <w:tab w:val="clear" w:pos="4680"/>
              <w:tab w:val="clear" w:pos="9360"/>
              <w:tab w:val="right" w:pos="9154"/>
            </w:tabs>
            <w:rPr>
              <w:b/>
              <w:bCs/>
              <w:i/>
              <w:iCs/>
              <w:lang w:val="en-US"/>
            </w:rPr>
          </w:pPr>
          <w:r w:rsidRPr="00CD187B">
            <w:rPr>
              <w:b/>
              <w:bCs/>
              <w:i/>
              <w:iCs/>
              <w:lang w:val="en-US"/>
            </w:rPr>
            <w:t>Telematika: Jurnal Informatika dan Teknologi Informasi</w:t>
          </w:r>
        </w:p>
        <w:p w14:paraId="1D326875" w14:textId="77777777" w:rsidR="004005AF" w:rsidRPr="00CD187B" w:rsidRDefault="001D2978" w:rsidP="001D2978">
          <w:pPr>
            <w:pStyle w:val="Header"/>
            <w:tabs>
              <w:tab w:val="clear" w:pos="4680"/>
              <w:tab w:val="clear" w:pos="9360"/>
              <w:tab w:val="right" w:pos="9154"/>
            </w:tabs>
            <w:rPr>
              <w:b/>
              <w:bCs/>
              <w:i/>
              <w:iCs/>
              <w:lang w:val="en-US"/>
            </w:rPr>
          </w:pPr>
          <w:r w:rsidRPr="00CD187B">
            <w:rPr>
              <w:b/>
              <w:bCs/>
              <w:i/>
              <w:iCs/>
              <w:lang w:val="en-US"/>
            </w:rPr>
            <w:t>Vol</w:t>
          </w:r>
          <w:r>
            <w:rPr>
              <w:b/>
              <w:bCs/>
              <w:i/>
              <w:iCs/>
              <w:lang w:val="en-US"/>
            </w:rPr>
            <w:t>.</w:t>
          </w:r>
          <w:r w:rsidRPr="00CD187B">
            <w:rPr>
              <w:b/>
              <w:bCs/>
              <w:i/>
              <w:iCs/>
              <w:lang w:val="en-US"/>
            </w:rPr>
            <w:t xml:space="preserve"> 18, No. 1, Februari 2021</w:t>
          </w:r>
          <w:r>
            <w:rPr>
              <w:b/>
              <w:bCs/>
              <w:i/>
              <w:iCs/>
              <w:lang w:val="en-US"/>
            </w:rPr>
            <w:t>, pp.1-10</w:t>
          </w:r>
        </w:p>
        <w:p w14:paraId="31DE10CB" w14:textId="77777777" w:rsidR="004005AF" w:rsidRDefault="004005AF" w:rsidP="001D2978">
          <w:pPr>
            <w:pStyle w:val="Header"/>
            <w:tabs>
              <w:tab w:val="clear" w:pos="4680"/>
              <w:tab w:val="clear" w:pos="9360"/>
              <w:tab w:val="right" w:pos="9154"/>
            </w:tabs>
            <w:rPr>
              <w:i/>
              <w:iCs/>
              <w:lang w:val="en-US"/>
            </w:rPr>
          </w:pPr>
        </w:p>
      </w:tc>
      <w:tc>
        <w:tcPr>
          <w:tcW w:w="4111" w:type="dxa"/>
          <w:tcBorders>
            <w:bottom w:val="single" w:sz="4" w:space="0" w:color="auto"/>
          </w:tcBorders>
        </w:tcPr>
        <w:p w14:paraId="2F370FBE" w14:textId="77777777" w:rsidR="004005AF" w:rsidRPr="00CD187B" w:rsidRDefault="001D2978" w:rsidP="001D2978">
          <w:pPr>
            <w:pStyle w:val="Header"/>
            <w:tabs>
              <w:tab w:val="clear" w:pos="4680"/>
              <w:tab w:val="clear" w:pos="9360"/>
              <w:tab w:val="right" w:pos="9154"/>
            </w:tabs>
            <w:rPr>
              <w:b/>
              <w:bCs/>
              <w:i/>
              <w:iCs/>
              <w:lang w:val="en-US"/>
            </w:rPr>
          </w:pPr>
          <w:r w:rsidRPr="00CD187B">
            <w:rPr>
              <w:b/>
              <w:bCs/>
              <w:i/>
              <w:iCs/>
              <w:lang w:val="en-US"/>
            </w:rPr>
            <w:tab/>
            <w:t>ISSN: 1829-667X / E-ISSN: 2460-9021</w:t>
          </w:r>
        </w:p>
        <w:p w14:paraId="6E63B740" w14:textId="77777777" w:rsidR="004005AF" w:rsidRPr="00BC0E47" w:rsidRDefault="001D2978" w:rsidP="001D2978">
          <w:pPr>
            <w:pStyle w:val="Header"/>
            <w:tabs>
              <w:tab w:val="clear" w:pos="4680"/>
              <w:tab w:val="clear" w:pos="9360"/>
              <w:tab w:val="right" w:pos="9154"/>
              <w:tab w:val="right" w:pos="9214"/>
            </w:tabs>
            <w:rPr>
              <w:b/>
              <w:bCs/>
              <w:i/>
              <w:iCs/>
              <w:lang w:val="en-US"/>
            </w:rPr>
          </w:pPr>
          <w:r>
            <w:rPr>
              <w:b/>
              <w:bCs/>
              <w:i/>
              <w:iCs/>
              <w:lang w:val="en-US"/>
            </w:rPr>
            <w:tab/>
            <w:t>DOI:10.31515/telematika.v18i1.xxxx</w:t>
          </w:r>
        </w:p>
      </w:tc>
    </w:tr>
  </w:tbl>
  <w:p w14:paraId="1C7F67CB" w14:textId="77777777" w:rsidR="004005AF" w:rsidRDefault="004005AF" w:rsidP="001D2978">
    <w:pPr>
      <w:pStyle w:val="Header"/>
      <w:tabs>
        <w:tab w:val="clear" w:pos="4680"/>
        <w:tab w:val="clear" w:pos="9360"/>
        <w:tab w:val="right" w:pos="9356"/>
      </w:tabs>
      <w:ind w:left="720"/>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02189"/>
    <w:multiLevelType w:val="hybridMultilevel"/>
    <w:tmpl w:val="9E0A81A2"/>
    <w:lvl w:ilvl="0" w:tplc="8820B0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16EAC"/>
    <w:multiLevelType w:val="multilevel"/>
    <w:tmpl w:val="514C3546"/>
    <w:lvl w:ilvl="0">
      <w:start w:val="1"/>
      <w:numFmt w:val="decimal"/>
      <w:pStyle w:val="Heading1"/>
      <w:lvlText w:val="%1."/>
      <w:lvlJc w:val="left"/>
      <w:pPr>
        <w:ind w:left="567" w:hanging="567"/>
      </w:pPr>
      <w:rPr>
        <w:rFonts w:hint="default"/>
        <w:vanish w:val="0"/>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650E63"/>
    <w:multiLevelType w:val="hybridMultilevel"/>
    <w:tmpl w:val="2B4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D7C70"/>
    <w:multiLevelType w:val="hybridMultilevel"/>
    <w:tmpl w:val="5744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A1253"/>
    <w:multiLevelType w:val="hybridMultilevel"/>
    <w:tmpl w:val="F3B899D2"/>
    <w:lvl w:ilvl="0" w:tplc="87AC349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C6682"/>
    <w:multiLevelType w:val="hybridMultilevel"/>
    <w:tmpl w:val="8882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C2935"/>
    <w:multiLevelType w:val="hybridMultilevel"/>
    <w:tmpl w:val="C678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C0083"/>
    <w:multiLevelType w:val="hybridMultilevel"/>
    <w:tmpl w:val="B4CA3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654AC"/>
    <w:multiLevelType w:val="hybridMultilevel"/>
    <w:tmpl w:val="47FE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F5769"/>
    <w:multiLevelType w:val="hybridMultilevel"/>
    <w:tmpl w:val="56A0B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E468B"/>
    <w:multiLevelType w:val="hybridMultilevel"/>
    <w:tmpl w:val="5D48F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84242"/>
    <w:multiLevelType w:val="hybridMultilevel"/>
    <w:tmpl w:val="3C38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76834">
    <w:abstractNumId w:val="1"/>
  </w:num>
  <w:num w:numId="2" w16cid:durableId="1744258489">
    <w:abstractNumId w:val="4"/>
  </w:num>
  <w:num w:numId="3" w16cid:durableId="761921832">
    <w:abstractNumId w:val="2"/>
  </w:num>
  <w:num w:numId="4" w16cid:durableId="1332487678">
    <w:abstractNumId w:val="10"/>
  </w:num>
  <w:num w:numId="5" w16cid:durableId="1917130263">
    <w:abstractNumId w:val="0"/>
  </w:num>
  <w:num w:numId="6" w16cid:durableId="1665477889">
    <w:abstractNumId w:val="3"/>
  </w:num>
  <w:num w:numId="7" w16cid:durableId="871306779">
    <w:abstractNumId w:val="5"/>
  </w:num>
  <w:num w:numId="8" w16cid:durableId="2098020525">
    <w:abstractNumId w:val="7"/>
  </w:num>
  <w:num w:numId="9" w16cid:durableId="1420372052">
    <w:abstractNumId w:val="8"/>
  </w:num>
  <w:num w:numId="10" w16cid:durableId="128327904">
    <w:abstractNumId w:val="11"/>
  </w:num>
  <w:num w:numId="11" w16cid:durableId="1778597217">
    <w:abstractNumId w:val="9"/>
  </w:num>
  <w:num w:numId="12" w16cid:durableId="332344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2A"/>
    <w:rsid w:val="000453D0"/>
    <w:rsid w:val="0005379D"/>
    <w:rsid w:val="00055B50"/>
    <w:rsid w:val="0006634B"/>
    <w:rsid w:val="00073146"/>
    <w:rsid w:val="00087360"/>
    <w:rsid w:val="000F6DB8"/>
    <w:rsid w:val="00100B6F"/>
    <w:rsid w:val="0012597A"/>
    <w:rsid w:val="001372C0"/>
    <w:rsid w:val="00154743"/>
    <w:rsid w:val="0018389F"/>
    <w:rsid w:val="00192663"/>
    <w:rsid w:val="00192894"/>
    <w:rsid w:val="001936E5"/>
    <w:rsid w:val="001C0E23"/>
    <w:rsid w:val="001C3162"/>
    <w:rsid w:val="001D2978"/>
    <w:rsid w:val="0022075D"/>
    <w:rsid w:val="0024570A"/>
    <w:rsid w:val="00246F5D"/>
    <w:rsid w:val="002D23B2"/>
    <w:rsid w:val="002F639D"/>
    <w:rsid w:val="003C7314"/>
    <w:rsid w:val="004005AF"/>
    <w:rsid w:val="004108C2"/>
    <w:rsid w:val="0041251F"/>
    <w:rsid w:val="0047246B"/>
    <w:rsid w:val="00473CC6"/>
    <w:rsid w:val="00485115"/>
    <w:rsid w:val="004A4014"/>
    <w:rsid w:val="004B5B3C"/>
    <w:rsid w:val="004E31EB"/>
    <w:rsid w:val="00523EAA"/>
    <w:rsid w:val="00537F36"/>
    <w:rsid w:val="005425D9"/>
    <w:rsid w:val="005443B4"/>
    <w:rsid w:val="005610AD"/>
    <w:rsid w:val="0057643D"/>
    <w:rsid w:val="0057794A"/>
    <w:rsid w:val="00581649"/>
    <w:rsid w:val="00587AD8"/>
    <w:rsid w:val="005B2059"/>
    <w:rsid w:val="005E3938"/>
    <w:rsid w:val="005E4E27"/>
    <w:rsid w:val="005E71B3"/>
    <w:rsid w:val="00603C43"/>
    <w:rsid w:val="0060762C"/>
    <w:rsid w:val="00626A51"/>
    <w:rsid w:val="00627103"/>
    <w:rsid w:val="00665F35"/>
    <w:rsid w:val="00672154"/>
    <w:rsid w:val="00695331"/>
    <w:rsid w:val="006C1DAC"/>
    <w:rsid w:val="006D4E4E"/>
    <w:rsid w:val="006F5F4F"/>
    <w:rsid w:val="0075726E"/>
    <w:rsid w:val="00781AA9"/>
    <w:rsid w:val="007D5CF7"/>
    <w:rsid w:val="007D7D55"/>
    <w:rsid w:val="007E7122"/>
    <w:rsid w:val="007F02A6"/>
    <w:rsid w:val="007F588D"/>
    <w:rsid w:val="00847214"/>
    <w:rsid w:val="00857CC0"/>
    <w:rsid w:val="00870F80"/>
    <w:rsid w:val="00881810"/>
    <w:rsid w:val="00892B2A"/>
    <w:rsid w:val="0089450E"/>
    <w:rsid w:val="008C000B"/>
    <w:rsid w:val="008D511F"/>
    <w:rsid w:val="0090198B"/>
    <w:rsid w:val="00905543"/>
    <w:rsid w:val="0091129D"/>
    <w:rsid w:val="0092637D"/>
    <w:rsid w:val="00952297"/>
    <w:rsid w:val="00953317"/>
    <w:rsid w:val="009566C9"/>
    <w:rsid w:val="0095698F"/>
    <w:rsid w:val="009811E5"/>
    <w:rsid w:val="009A47B4"/>
    <w:rsid w:val="009A5C0E"/>
    <w:rsid w:val="009E7F71"/>
    <w:rsid w:val="00A330AF"/>
    <w:rsid w:val="00AA703C"/>
    <w:rsid w:val="00AC02CF"/>
    <w:rsid w:val="00B32B45"/>
    <w:rsid w:val="00B36DD3"/>
    <w:rsid w:val="00B73908"/>
    <w:rsid w:val="00B82C32"/>
    <w:rsid w:val="00B961DF"/>
    <w:rsid w:val="00BB3010"/>
    <w:rsid w:val="00BE30F4"/>
    <w:rsid w:val="00BF5FEB"/>
    <w:rsid w:val="00C12CDF"/>
    <w:rsid w:val="00C13B97"/>
    <w:rsid w:val="00C20C4F"/>
    <w:rsid w:val="00C647A4"/>
    <w:rsid w:val="00C748C5"/>
    <w:rsid w:val="00C85697"/>
    <w:rsid w:val="00CB1464"/>
    <w:rsid w:val="00CC7790"/>
    <w:rsid w:val="00CE2CB4"/>
    <w:rsid w:val="00CE6F20"/>
    <w:rsid w:val="00D03118"/>
    <w:rsid w:val="00D032E0"/>
    <w:rsid w:val="00D43CB6"/>
    <w:rsid w:val="00D561B8"/>
    <w:rsid w:val="00D577CB"/>
    <w:rsid w:val="00D93278"/>
    <w:rsid w:val="00DA426C"/>
    <w:rsid w:val="00DC6CCA"/>
    <w:rsid w:val="00E04183"/>
    <w:rsid w:val="00E30C60"/>
    <w:rsid w:val="00E74EBF"/>
    <w:rsid w:val="00E75C23"/>
    <w:rsid w:val="00EC795C"/>
    <w:rsid w:val="00ED0A36"/>
    <w:rsid w:val="00ED5977"/>
    <w:rsid w:val="00F02E3C"/>
    <w:rsid w:val="00F22EE1"/>
    <w:rsid w:val="00F26724"/>
    <w:rsid w:val="00F33D3E"/>
    <w:rsid w:val="00F42B3C"/>
    <w:rsid w:val="00F57906"/>
    <w:rsid w:val="00FC24EF"/>
    <w:rsid w:val="00FC3FDF"/>
    <w:rsid w:val="00FE1438"/>
    <w:rsid w:val="00FE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456E"/>
  <w15:chartTrackingRefBased/>
  <w15:docId w15:val="{B68CCE66-4917-4941-BCB5-F8EEB60C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9D"/>
    <w:pPr>
      <w:spacing w:after="120" w:line="240" w:lineRule="auto"/>
      <w:jc w:val="both"/>
    </w:pPr>
    <w:rPr>
      <w:rFonts w:ascii="Times New Roman" w:hAnsi="Times New Roman"/>
      <w:noProof/>
      <w:kern w:val="0"/>
      <w:sz w:val="24"/>
      <w:lang w:val="id-ID"/>
      <w14:ligatures w14:val="none"/>
    </w:rPr>
  </w:style>
  <w:style w:type="paragraph" w:styleId="Heading1">
    <w:name w:val="heading 1"/>
    <w:basedOn w:val="Normal"/>
    <w:next w:val="Normal"/>
    <w:link w:val="Heading1Char"/>
    <w:uiPriority w:val="9"/>
    <w:qFormat/>
    <w:rsid w:val="00892B2A"/>
    <w:pPr>
      <w:keepNext/>
      <w:keepLines/>
      <w:numPr>
        <w:numId w:val="1"/>
      </w:numPr>
      <w:spacing w:before="36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892B2A"/>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92B2A"/>
    <w:pPr>
      <w:keepNext/>
      <w:keepLines/>
      <w:numPr>
        <w:ilvl w:val="2"/>
        <w:numId w:val="1"/>
      </w:numPr>
      <w:spacing w:before="40" w:after="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B2A"/>
    <w:rPr>
      <w:rFonts w:ascii="Times New Roman" w:eastAsiaTheme="majorEastAsia" w:hAnsi="Times New Roman" w:cstheme="majorBidi"/>
      <w:b/>
      <w:noProof/>
      <w:kern w:val="0"/>
      <w:sz w:val="24"/>
      <w:szCs w:val="32"/>
      <w:lang w:val="id-ID"/>
      <w14:ligatures w14:val="none"/>
    </w:rPr>
  </w:style>
  <w:style w:type="character" w:customStyle="1" w:styleId="Heading2Char">
    <w:name w:val="Heading 2 Char"/>
    <w:basedOn w:val="DefaultParagraphFont"/>
    <w:link w:val="Heading2"/>
    <w:uiPriority w:val="9"/>
    <w:rsid w:val="00892B2A"/>
    <w:rPr>
      <w:rFonts w:ascii="Times New Roman" w:eastAsiaTheme="majorEastAsia" w:hAnsi="Times New Roman" w:cstheme="majorBidi"/>
      <w:b/>
      <w:noProof/>
      <w:kern w:val="0"/>
      <w:sz w:val="24"/>
      <w:szCs w:val="26"/>
      <w:lang w:val="id-ID"/>
      <w14:ligatures w14:val="none"/>
    </w:rPr>
  </w:style>
  <w:style w:type="character" w:customStyle="1" w:styleId="Heading3Char">
    <w:name w:val="Heading 3 Char"/>
    <w:basedOn w:val="DefaultParagraphFont"/>
    <w:link w:val="Heading3"/>
    <w:uiPriority w:val="9"/>
    <w:rsid w:val="00892B2A"/>
    <w:rPr>
      <w:rFonts w:ascii="Times New Roman" w:eastAsiaTheme="majorEastAsia" w:hAnsi="Times New Roman" w:cstheme="majorBidi"/>
      <w:b/>
      <w:noProof/>
      <w:kern w:val="0"/>
      <w:sz w:val="24"/>
      <w:szCs w:val="24"/>
      <w:lang w:val="id-ID"/>
      <w14:ligatures w14:val="none"/>
    </w:rPr>
  </w:style>
  <w:style w:type="paragraph" w:styleId="Header">
    <w:name w:val="header"/>
    <w:basedOn w:val="Normal"/>
    <w:link w:val="HeaderChar"/>
    <w:uiPriority w:val="99"/>
    <w:unhideWhenUsed/>
    <w:rsid w:val="00892B2A"/>
    <w:pPr>
      <w:tabs>
        <w:tab w:val="center" w:pos="4680"/>
        <w:tab w:val="right" w:pos="9360"/>
      </w:tabs>
      <w:spacing w:after="0"/>
    </w:pPr>
    <w:rPr>
      <w:sz w:val="16"/>
    </w:rPr>
  </w:style>
  <w:style w:type="character" w:customStyle="1" w:styleId="HeaderChar">
    <w:name w:val="Header Char"/>
    <w:basedOn w:val="DefaultParagraphFont"/>
    <w:link w:val="Header"/>
    <w:uiPriority w:val="99"/>
    <w:rsid w:val="00892B2A"/>
    <w:rPr>
      <w:rFonts w:ascii="Times New Roman" w:hAnsi="Times New Roman"/>
      <w:noProof/>
      <w:kern w:val="0"/>
      <w:sz w:val="16"/>
      <w:lang w:val="id-ID"/>
      <w14:ligatures w14:val="none"/>
    </w:rPr>
  </w:style>
  <w:style w:type="paragraph" w:styleId="Footer">
    <w:name w:val="footer"/>
    <w:basedOn w:val="Normal"/>
    <w:link w:val="FooterChar"/>
    <w:uiPriority w:val="99"/>
    <w:unhideWhenUsed/>
    <w:rsid w:val="00892B2A"/>
    <w:pPr>
      <w:tabs>
        <w:tab w:val="center" w:pos="4680"/>
        <w:tab w:val="right" w:pos="9360"/>
      </w:tabs>
      <w:spacing w:after="0"/>
    </w:pPr>
  </w:style>
  <w:style w:type="character" w:customStyle="1" w:styleId="FooterChar">
    <w:name w:val="Footer Char"/>
    <w:basedOn w:val="DefaultParagraphFont"/>
    <w:link w:val="Footer"/>
    <w:uiPriority w:val="99"/>
    <w:rsid w:val="00892B2A"/>
    <w:rPr>
      <w:rFonts w:ascii="Times New Roman" w:hAnsi="Times New Roman"/>
      <w:noProof/>
      <w:kern w:val="0"/>
      <w:sz w:val="24"/>
      <w:lang w:val="id-ID"/>
      <w14:ligatures w14:val="none"/>
    </w:rPr>
  </w:style>
  <w:style w:type="paragraph" w:customStyle="1" w:styleId="Gambar">
    <w:name w:val="Gambar"/>
    <w:basedOn w:val="Normal"/>
    <w:qFormat/>
    <w:rsid w:val="00892B2A"/>
    <w:pPr>
      <w:jc w:val="center"/>
    </w:pPr>
    <w:rPr>
      <w:lang w:val="en-US"/>
    </w:rPr>
  </w:style>
  <w:style w:type="paragraph" w:styleId="Caption">
    <w:name w:val="caption"/>
    <w:basedOn w:val="Normal"/>
    <w:next w:val="Normal"/>
    <w:uiPriority w:val="35"/>
    <w:unhideWhenUsed/>
    <w:qFormat/>
    <w:rsid w:val="00892B2A"/>
    <w:pPr>
      <w:spacing w:after="200"/>
      <w:jc w:val="center"/>
    </w:pPr>
    <w:rPr>
      <w:iCs/>
      <w:sz w:val="22"/>
      <w:szCs w:val="18"/>
    </w:rPr>
  </w:style>
  <w:style w:type="paragraph" w:styleId="ListParagraph">
    <w:name w:val="List Paragraph"/>
    <w:basedOn w:val="Normal"/>
    <w:uiPriority w:val="34"/>
    <w:qFormat/>
    <w:rsid w:val="00892B2A"/>
    <w:pPr>
      <w:numPr>
        <w:numId w:val="2"/>
      </w:numPr>
      <w:spacing w:line="259" w:lineRule="auto"/>
      <w:ind w:left="567" w:hanging="567"/>
      <w:contextualSpacing/>
    </w:pPr>
  </w:style>
  <w:style w:type="paragraph" w:customStyle="1" w:styleId="JudulEng">
    <w:name w:val="JudulEng"/>
    <w:next w:val="JudulBhs"/>
    <w:qFormat/>
    <w:rsid w:val="00892B2A"/>
    <w:pPr>
      <w:spacing w:after="0"/>
    </w:pPr>
    <w:rPr>
      <w:rFonts w:ascii="Times New Roman" w:eastAsiaTheme="majorEastAsia" w:hAnsi="Times New Roman" w:cstheme="majorBidi"/>
      <w:b/>
      <w:i/>
      <w:noProof/>
      <w:kern w:val="0"/>
      <w:sz w:val="28"/>
      <w:szCs w:val="32"/>
      <w14:ligatures w14:val="none"/>
    </w:rPr>
  </w:style>
  <w:style w:type="paragraph" w:customStyle="1" w:styleId="JudulBhs">
    <w:name w:val="JudulBhs"/>
    <w:basedOn w:val="Normal"/>
    <w:qFormat/>
    <w:rsid w:val="00892B2A"/>
    <w:pPr>
      <w:spacing w:after="360"/>
    </w:pPr>
  </w:style>
  <w:style w:type="paragraph" w:customStyle="1" w:styleId="Penulis">
    <w:name w:val="Penulis"/>
    <w:qFormat/>
    <w:rsid w:val="00892B2A"/>
    <w:pPr>
      <w:spacing w:after="0"/>
    </w:pPr>
    <w:rPr>
      <w:rFonts w:ascii="Times New Roman" w:eastAsiaTheme="majorEastAsia" w:hAnsi="Times New Roman" w:cstheme="majorBidi"/>
      <w:b/>
      <w:noProof/>
      <w:kern w:val="0"/>
      <w:sz w:val="24"/>
      <w:szCs w:val="32"/>
      <w14:ligatures w14:val="none"/>
    </w:rPr>
  </w:style>
  <w:style w:type="paragraph" w:customStyle="1" w:styleId="Abstract">
    <w:name w:val="Abstract"/>
    <w:qFormat/>
    <w:rsid w:val="00892B2A"/>
    <w:rPr>
      <w:rFonts w:ascii="Times New Roman" w:eastAsiaTheme="majorEastAsia" w:hAnsi="Times New Roman" w:cstheme="majorBidi"/>
      <w:i/>
      <w:noProof/>
      <w:kern w:val="0"/>
      <w:sz w:val="24"/>
      <w:szCs w:val="32"/>
      <w14:ligatures w14:val="none"/>
    </w:rPr>
  </w:style>
  <w:style w:type="table" w:styleId="TableGrid">
    <w:name w:val="Table Grid"/>
    <w:basedOn w:val="TableNormal"/>
    <w:uiPriority w:val="39"/>
    <w:rsid w:val="00892B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iliasi">
    <w:name w:val="Afiliasi"/>
    <w:basedOn w:val="Penulis"/>
    <w:qFormat/>
    <w:rsid w:val="00892B2A"/>
    <w:rPr>
      <w:b w:val="0"/>
      <w:bCs/>
    </w:rPr>
  </w:style>
  <w:style w:type="paragraph" w:customStyle="1" w:styleId="Abstrak">
    <w:name w:val="Abstrak"/>
    <w:basedOn w:val="Abstract"/>
    <w:qFormat/>
    <w:rsid w:val="00892B2A"/>
    <w:pPr>
      <w:spacing w:after="0" w:line="240" w:lineRule="auto"/>
    </w:pPr>
    <w:rPr>
      <w:i w:val="0"/>
      <w:iCs/>
    </w:rPr>
  </w:style>
  <w:style w:type="paragraph" w:customStyle="1" w:styleId="Info">
    <w:name w:val="Info"/>
    <w:basedOn w:val="Abstract"/>
    <w:qFormat/>
    <w:rsid w:val="00892B2A"/>
    <w:pPr>
      <w:spacing w:after="0" w:line="240" w:lineRule="auto"/>
    </w:pPr>
    <w:rPr>
      <w:sz w:val="20"/>
      <w:szCs w:val="28"/>
    </w:rPr>
  </w:style>
  <w:style w:type="paragraph" w:customStyle="1" w:styleId="HeadingTabel">
    <w:name w:val="HeadingTabel"/>
    <w:basedOn w:val="Normal"/>
    <w:qFormat/>
    <w:rsid w:val="00892B2A"/>
    <w:pPr>
      <w:spacing w:after="0"/>
      <w:jc w:val="left"/>
    </w:pPr>
    <w:rPr>
      <w:b/>
      <w:bCs/>
      <w:sz w:val="20"/>
      <w:lang w:val="en-US"/>
    </w:rPr>
  </w:style>
  <w:style w:type="paragraph" w:customStyle="1" w:styleId="IsiTabel">
    <w:name w:val="IsiTabel"/>
    <w:basedOn w:val="Normal"/>
    <w:qFormat/>
    <w:rsid w:val="00892B2A"/>
    <w:pPr>
      <w:spacing w:after="0"/>
    </w:pPr>
    <w:rPr>
      <w:sz w:val="20"/>
      <w:szCs w:val="20"/>
      <w:lang w:val="en-US"/>
    </w:rPr>
  </w:style>
  <w:style w:type="paragraph" w:customStyle="1" w:styleId="persamaan">
    <w:name w:val="persamaan"/>
    <w:basedOn w:val="Normal"/>
    <w:qFormat/>
    <w:rsid w:val="00892B2A"/>
    <w:pPr>
      <w:tabs>
        <w:tab w:val="right" w:pos="9356"/>
      </w:tabs>
      <w:spacing w:before="120"/>
      <w:ind w:left="284"/>
    </w:pPr>
    <w:rPr>
      <w:rFonts w:eastAsiaTheme="minorEastAsia"/>
      <w:lang w:val="en-US"/>
    </w:rPr>
  </w:style>
  <w:style w:type="table" w:customStyle="1" w:styleId="TableGrid1">
    <w:name w:val="Table Grid1"/>
    <w:basedOn w:val="TableNormal"/>
    <w:next w:val="TableGrid"/>
    <w:uiPriority w:val="39"/>
    <w:rsid w:val="007E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2059"/>
    <w:rPr>
      <w:color w:val="0000FF"/>
      <w:u w:val="single"/>
    </w:rPr>
  </w:style>
  <w:style w:type="paragraph" w:styleId="Bibliography">
    <w:name w:val="Bibliography"/>
    <w:basedOn w:val="Normal"/>
    <w:next w:val="Normal"/>
    <w:uiPriority w:val="37"/>
    <w:unhideWhenUsed/>
    <w:rsid w:val="00ED0A36"/>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12</Pages>
  <Words>10499</Words>
  <Characters>59845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Azty Acbarrifha Nour</dc:creator>
  <cp:keywords/>
  <dc:description/>
  <cp:lastModifiedBy>Azty Acbarrifha Nour</cp:lastModifiedBy>
  <cp:revision>14</cp:revision>
  <cp:lastPrinted>2024-08-29T06:53:00Z</cp:lastPrinted>
  <dcterms:created xsi:type="dcterms:W3CDTF">2024-09-02T02:01:00Z</dcterms:created>
  <dcterms:modified xsi:type="dcterms:W3CDTF">2024-12-03T04:22:00Z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id="wDfWpYwo"/&gt;&lt;style id="http://www.zotero.org/styles/ieee" locale="en-US" hasBibliography="1" bibliographyStyleHasBeenSet="1"/&gt;&lt;prefs&gt;&lt;pref name="fieldType" value="Field"/&gt;&lt;/prefs&gt;&lt;/data&gt;</vt:lpwstr>
  </property>
</Properties>
</file>